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284D1" w14:textId="5F4944FF" w:rsidR="004469D8" w:rsidRDefault="004C11D9" w:rsidP="00474515">
      <w:pPr>
        <w:pStyle w:val="ListParagraph"/>
        <w:ind w:left="360"/>
        <w:rPr>
          <w:b/>
        </w:rPr>
      </w:pPr>
      <w:r>
        <w:rPr>
          <w:b/>
          <w:noProof/>
          <w:lang w:eastAsia="en-GB"/>
        </w:rPr>
        <w:drawing>
          <wp:anchor distT="0" distB="0" distL="114300" distR="114300" simplePos="0" relativeHeight="251658240" behindDoc="0" locked="0" layoutInCell="1" allowOverlap="1" wp14:anchorId="5B1A64FE" wp14:editId="1F00455E">
            <wp:simplePos x="0" y="0"/>
            <wp:positionH relativeFrom="margin">
              <wp:align>center</wp:align>
            </wp:positionH>
            <wp:positionV relativeFrom="paragraph">
              <wp:posOffset>-222379</wp:posOffset>
            </wp:positionV>
            <wp:extent cx="5718810" cy="7924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8810" cy="792480"/>
                    </a:xfrm>
                    <a:prstGeom prst="rect">
                      <a:avLst/>
                    </a:prstGeom>
                    <a:noFill/>
                  </pic:spPr>
                </pic:pic>
              </a:graphicData>
            </a:graphic>
            <wp14:sizeRelH relativeFrom="page">
              <wp14:pctWidth>0</wp14:pctWidth>
            </wp14:sizeRelH>
            <wp14:sizeRelV relativeFrom="page">
              <wp14:pctHeight>0</wp14:pctHeight>
            </wp14:sizeRelV>
          </wp:anchor>
        </w:drawing>
      </w:r>
    </w:p>
    <w:p w14:paraId="5E7DFCB2" w14:textId="77C86EA2" w:rsidR="004469D8" w:rsidRDefault="004469D8" w:rsidP="00474515">
      <w:pPr>
        <w:pStyle w:val="ListParagraph"/>
        <w:ind w:left="360"/>
        <w:rPr>
          <w:b/>
        </w:rPr>
      </w:pPr>
    </w:p>
    <w:p w14:paraId="22543067" w14:textId="77777777" w:rsidR="00F976AB" w:rsidRPr="004C11D9" w:rsidRDefault="00F976AB" w:rsidP="004C11D9">
      <w:pPr>
        <w:pStyle w:val="ListParagraph"/>
        <w:ind w:left="360"/>
        <w:rPr>
          <w:rFonts w:cstheme="minorHAnsi"/>
          <w:b/>
        </w:rPr>
      </w:pPr>
    </w:p>
    <w:p w14:paraId="0B313220" w14:textId="77777777" w:rsidR="00942DAF" w:rsidRDefault="00942DAF" w:rsidP="004C11D9">
      <w:pPr>
        <w:jc w:val="center"/>
        <w:rPr>
          <w:rFonts w:cstheme="minorHAnsi"/>
          <w:b/>
          <w:color w:val="000000"/>
        </w:rPr>
      </w:pPr>
    </w:p>
    <w:p w14:paraId="371F06D5" w14:textId="57845802" w:rsidR="005B021E" w:rsidRPr="004C11D9" w:rsidRDefault="005B021E" w:rsidP="004C11D9">
      <w:pPr>
        <w:jc w:val="center"/>
        <w:rPr>
          <w:rFonts w:cstheme="minorHAnsi"/>
          <w:b/>
          <w:color w:val="000000"/>
        </w:rPr>
      </w:pPr>
      <w:r w:rsidRPr="004C11D9">
        <w:rPr>
          <w:rFonts w:cstheme="minorHAnsi"/>
          <w:b/>
          <w:color w:val="000000"/>
        </w:rPr>
        <w:t>GRIPP2 Form and Guidance</w:t>
      </w:r>
      <w:r w:rsidR="00ED0D59" w:rsidRPr="004C11D9">
        <w:rPr>
          <w:rFonts w:cstheme="minorHAnsi"/>
          <w:b/>
          <w:color w:val="000000"/>
        </w:rPr>
        <w:t xml:space="preserve"> on PA </w:t>
      </w:r>
      <w:r w:rsidR="004C11D9">
        <w:rPr>
          <w:rFonts w:cstheme="minorHAnsi"/>
          <w:b/>
          <w:color w:val="000000"/>
        </w:rPr>
        <w:t>Co-</w:t>
      </w:r>
      <w:r w:rsidR="00ED0D59" w:rsidRPr="004C11D9">
        <w:rPr>
          <w:rFonts w:cstheme="minorHAnsi"/>
          <w:b/>
          <w:color w:val="000000"/>
        </w:rPr>
        <w:t>authorship</w:t>
      </w:r>
      <w:r w:rsidR="004F42B9" w:rsidRPr="004C11D9">
        <w:rPr>
          <w:rFonts w:cstheme="minorHAnsi"/>
          <w:b/>
          <w:color w:val="000000"/>
        </w:rPr>
        <w:t xml:space="preserve"> for Principle </w:t>
      </w:r>
      <w:r w:rsidR="004C11D9">
        <w:rPr>
          <w:rFonts w:cstheme="minorHAnsi"/>
          <w:b/>
          <w:color w:val="000000"/>
        </w:rPr>
        <w:t>I</w:t>
      </w:r>
      <w:r w:rsidR="004F42B9" w:rsidRPr="004C11D9">
        <w:rPr>
          <w:rFonts w:cstheme="minorHAnsi"/>
          <w:b/>
          <w:color w:val="000000"/>
        </w:rPr>
        <w:t>nvestigators and researchers</w:t>
      </w:r>
    </w:p>
    <w:p w14:paraId="0E7E5B89" w14:textId="77777777" w:rsidR="000A2ADC" w:rsidRPr="004C11D9" w:rsidRDefault="000A2ADC" w:rsidP="004C11D9">
      <w:pPr>
        <w:pStyle w:val="ListParagraph"/>
        <w:ind w:left="360"/>
        <w:jc w:val="center"/>
        <w:rPr>
          <w:rFonts w:cstheme="minorHAnsi"/>
        </w:rPr>
      </w:pPr>
    </w:p>
    <w:p w14:paraId="0EFDAAF7" w14:textId="679D16D5" w:rsidR="004C11D9" w:rsidRDefault="000A2ADC" w:rsidP="004C11D9">
      <w:pPr>
        <w:pStyle w:val="ListParagraph"/>
        <w:ind w:left="360"/>
        <w:jc w:val="center"/>
        <w:rPr>
          <w:rFonts w:cstheme="minorHAnsi"/>
        </w:rPr>
      </w:pPr>
      <w:r w:rsidRPr="004C11D9">
        <w:rPr>
          <w:rFonts w:cstheme="minorHAnsi"/>
          <w:b/>
          <w:bCs/>
        </w:rPr>
        <w:t>Author:</w:t>
      </w:r>
      <w:r w:rsidRPr="004C11D9">
        <w:rPr>
          <w:rFonts w:cstheme="minorHAnsi"/>
        </w:rPr>
        <w:t xml:space="preserve"> Selina Wallis</w:t>
      </w:r>
      <w:r w:rsidR="004C11D9">
        <w:rPr>
          <w:rFonts w:cstheme="minorHAnsi"/>
        </w:rPr>
        <w:t>,</w:t>
      </w:r>
      <w:r w:rsidRPr="004C11D9">
        <w:rPr>
          <w:rFonts w:cstheme="minorHAnsi"/>
        </w:rPr>
        <w:t xml:space="preserve"> </w:t>
      </w:r>
      <w:r w:rsidR="00E6287A" w:rsidRPr="004C11D9">
        <w:rPr>
          <w:rFonts w:cstheme="minorHAnsi"/>
        </w:rPr>
        <w:t xml:space="preserve">Public Involvement Manager </w:t>
      </w:r>
      <w:r w:rsidR="00DD6B76">
        <w:rPr>
          <w:rFonts w:cstheme="minorHAnsi"/>
        </w:rPr>
        <w:t>, Hayley Lowther</w:t>
      </w:r>
    </w:p>
    <w:p w14:paraId="100DE8C2" w14:textId="00F38861" w:rsidR="00A61BCA" w:rsidRDefault="000A2ADC" w:rsidP="004C11D9">
      <w:pPr>
        <w:pStyle w:val="ListParagraph"/>
        <w:ind w:left="360"/>
        <w:jc w:val="center"/>
        <w:rPr>
          <w:rFonts w:cstheme="minorHAnsi"/>
        </w:rPr>
      </w:pPr>
      <w:r w:rsidRPr="004C11D9">
        <w:rPr>
          <w:rFonts w:cstheme="minorHAnsi"/>
          <w:b/>
          <w:bCs/>
        </w:rPr>
        <w:t>Date:</w:t>
      </w:r>
      <w:r w:rsidRPr="004C11D9">
        <w:rPr>
          <w:rFonts w:cstheme="minorHAnsi"/>
        </w:rPr>
        <w:t xml:space="preserve"> </w:t>
      </w:r>
      <w:r w:rsidR="00700D57" w:rsidRPr="004C11D9">
        <w:rPr>
          <w:rFonts w:cstheme="minorHAnsi"/>
        </w:rPr>
        <w:t>21</w:t>
      </w:r>
      <w:r w:rsidR="00DE7833" w:rsidRPr="004C11D9">
        <w:rPr>
          <w:rFonts w:cstheme="minorHAnsi"/>
        </w:rPr>
        <w:t>.04.</w:t>
      </w:r>
      <w:r w:rsidR="004C11D9">
        <w:rPr>
          <w:rFonts w:cstheme="minorHAnsi"/>
        </w:rPr>
        <w:t>20</w:t>
      </w:r>
      <w:r w:rsidR="00DE7833" w:rsidRPr="004C11D9">
        <w:rPr>
          <w:rFonts w:cstheme="minorHAnsi"/>
        </w:rPr>
        <w:t>22</w:t>
      </w:r>
    </w:p>
    <w:p w14:paraId="19C3A7DD" w14:textId="77777777" w:rsidR="004C11D9" w:rsidRPr="004C11D9" w:rsidRDefault="004C11D9" w:rsidP="004C11D9">
      <w:pPr>
        <w:pStyle w:val="ListParagraph"/>
        <w:ind w:left="360"/>
        <w:rPr>
          <w:rFonts w:cstheme="minorHAnsi"/>
        </w:rPr>
      </w:pPr>
    </w:p>
    <w:p w14:paraId="71552A9A" w14:textId="5DB506CE" w:rsidR="002A775F" w:rsidRDefault="002A775F" w:rsidP="004C11D9">
      <w:pPr>
        <w:rPr>
          <w:rFonts w:cstheme="minorHAnsi"/>
        </w:rPr>
      </w:pPr>
      <w:r w:rsidRPr="004C11D9">
        <w:rPr>
          <w:rFonts w:cstheme="minorHAnsi"/>
        </w:rPr>
        <w:t xml:space="preserve">The ARC NWC is committed to not only involve members of the public but </w:t>
      </w:r>
      <w:r w:rsidR="002E252F">
        <w:rPr>
          <w:rFonts w:cstheme="minorHAnsi"/>
        </w:rPr>
        <w:t xml:space="preserve">to </w:t>
      </w:r>
      <w:r w:rsidRPr="004C11D9">
        <w:rPr>
          <w:rFonts w:cstheme="minorHAnsi"/>
        </w:rPr>
        <w:t>coproduce research. We embed public involvement and health inequalities in all our work, from idea generation to implementing findings</w:t>
      </w:r>
      <w:r w:rsidR="004C11D9">
        <w:rPr>
          <w:rFonts w:cstheme="minorHAnsi"/>
        </w:rPr>
        <w:t>.</w:t>
      </w:r>
      <w:r w:rsidRPr="004C11D9">
        <w:rPr>
          <w:rFonts w:cstheme="minorHAnsi"/>
        </w:rPr>
        <w:t xml:space="preserve"> </w:t>
      </w:r>
      <w:r w:rsidR="004C11D9">
        <w:rPr>
          <w:rFonts w:cstheme="minorHAnsi"/>
        </w:rPr>
        <w:t>T</w:t>
      </w:r>
      <w:r w:rsidRPr="004C11D9">
        <w:rPr>
          <w:rFonts w:cstheme="minorHAnsi"/>
        </w:rPr>
        <w:t>o evidence th</w:t>
      </w:r>
      <w:r w:rsidR="002E252F">
        <w:rPr>
          <w:rFonts w:cstheme="minorHAnsi"/>
        </w:rPr>
        <w:t>is</w:t>
      </w:r>
      <w:r w:rsidRPr="004C11D9">
        <w:rPr>
          <w:rFonts w:cstheme="minorHAnsi"/>
        </w:rPr>
        <w:t xml:space="preserve"> we need to publish with </w:t>
      </w:r>
      <w:r w:rsidR="005B12E3">
        <w:rPr>
          <w:rFonts w:cstheme="minorHAnsi"/>
        </w:rPr>
        <w:t>public adviser</w:t>
      </w:r>
      <w:r w:rsidRPr="004C11D9">
        <w:rPr>
          <w:rFonts w:cstheme="minorHAnsi"/>
        </w:rPr>
        <w:t xml:space="preserve"> and member co-authors and describe our methods and the impact via the Guidance for Reporting Involvement of Patients and Public (GRIPP2) reporting checklist</w:t>
      </w:r>
      <w:r w:rsidR="004C11D9">
        <w:rPr>
          <w:rFonts w:cstheme="minorHAnsi"/>
        </w:rPr>
        <w:t xml:space="preserve"> (Staniszewska et al., 2017)</w:t>
      </w:r>
      <w:r w:rsidRPr="004C11D9">
        <w:rPr>
          <w:rFonts w:cstheme="minorHAnsi"/>
        </w:rPr>
        <w:t>.</w:t>
      </w:r>
    </w:p>
    <w:p w14:paraId="127200B2" w14:textId="77777777" w:rsidR="004C11D9" w:rsidRDefault="004C11D9" w:rsidP="004C11D9">
      <w:pPr>
        <w:rPr>
          <w:rFonts w:cstheme="minorHAnsi"/>
          <w:b/>
        </w:rPr>
      </w:pPr>
    </w:p>
    <w:p w14:paraId="620B56A2" w14:textId="6B4D603D" w:rsidR="002A775F" w:rsidRPr="004C11D9" w:rsidRDefault="002A775F" w:rsidP="004C11D9">
      <w:pPr>
        <w:jc w:val="center"/>
        <w:rPr>
          <w:rFonts w:cstheme="minorHAnsi"/>
          <w:b/>
        </w:rPr>
      </w:pPr>
      <w:r w:rsidRPr="004C11D9">
        <w:rPr>
          <w:rFonts w:cstheme="minorHAnsi"/>
          <w:b/>
        </w:rPr>
        <w:t>GRIPP2</w:t>
      </w:r>
    </w:p>
    <w:p w14:paraId="6717DE4D" w14:textId="47E32FD8" w:rsidR="00ED0D59" w:rsidRPr="004C11D9" w:rsidRDefault="002A775F" w:rsidP="004C11D9">
      <w:pPr>
        <w:rPr>
          <w:rFonts w:cstheme="minorHAnsi"/>
        </w:rPr>
      </w:pPr>
      <w:r w:rsidRPr="004C11D9">
        <w:rPr>
          <w:rFonts w:cstheme="minorHAnsi"/>
        </w:rPr>
        <w:t xml:space="preserve">We need to gather evidence of the impact of this coproduction and reflect on about what works, difficulties and benefits to research and those taking part. </w:t>
      </w:r>
      <w:r w:rsidR="00A61BCA" w:rsidRPr="004C11D9">
        <w:rPr>
          <w:rFonts w:cstheme="minorHAnsi"/>
        </w:rPr>
        <w:t>Coproduction and public involvement are rarely reported in research publications (Fergusson et al</w:t>
      </w:r>
      <w:r w:rsidR="004C11D9">
        <w:rPr>
          <w:rFonts w:cstheme="minorHAnsi"/>
        </w:rPr>
        <w:t>.,</w:t>
      </w:r>
      <w:r w:rsidR="00A61BCA" w:rsidRPr="004C11D9">
        <w:rPr>
          <w:rFonts w:cstheme="minorHAnsi"/>
        </w:rPr>
        <w:t xml:space="preserve"> 2018). Clearer reporting in research manuscripts will enable researchers and research organisations to better understand the impact of involvement within different contexts (Brett et al</w:t>
      </w:r>
      <w:r w:rsidR="004C11D9">
        <w:rPr>
          <w:rFonts w:cstheme="minorHAnsi"/>
        </w:rPr>
        <w:t>., 2017</w:t>
      </w:r>
      <w:r w:rsidR="00A61BCA" w:rsidRPr="004C11D9">
        <w:rPr>
          <w:rFonts w:cstheme="minorHAnsi"/>
        </w:rPr>
        <w:t>)</w:t>
      </w:r>
      <w:r w:rsidR="004C11D9">
        <w:rPr>
          <w:rFonts w:cstheme="minorHAnsi"/>
        </w:rPr>
        <w:t>.</w:t>
      </w:r>
      <w:r w:rsidR="00FA772D" w:rsidRPr="004C11D9">
        <w:rPr>
          <w:rFonts w:cstheme="minorHAnsi"/>
        </w:rPr>
        <w:t xml:space="preserve"> </w:t>
      </w:r>
      <w:r w:rsidR="00A61BCA" w:rsidRPr="004C11D9">
        <w:rPr>
          <w:rFonts w:cstheme="minorHAnsi"/>
        </w:rPr>
        <w:t>In 2015, the British Medical Journal (BMJ) was the first major journal to request that authors include a ‘Patient and Public Involvement (PPI) statement’ within the methods section of their papers in all research articles.</w:t>
      </w:r>
      <w:r w:rsidR="00FA772D" w:rsidRPr="004C11D9">
        <w:rPr>
          <w:rFonts w:cstheme="minorHAnsi"/>
        </w:rPr>
        <w:t xml:space="preserve"> </w:t>
      </w:r>
      <w:r w:rsidR="00A61BCA" w:rsidRPr="004C11D9">
        <w:rPr>
          <w:rFonts w:cstheme="minorHAnsi"/>
        </w:rPr>
        <w:t xml:space="preserve">The journal advises authors to consider </w:t>
      </w:r>
      <w:r w:rsidR="005A7930" w:rsidRPr="004C11D9">
        <w:rPr>
          <w:rFonts w:cstheme="minorHAnsi"/>
        </w:rPr>
        <w:t>the GRIPP</w:t>
      </w:r>
      <w:r w:rsidR="00A61BCA" w:rsidRPr="004C11D9">
        <w:rPr>
          <w:rFonts w:cstheme="minorHAnsi"/>
        </w:rPr>
        <w:t>2</w:t>
      </w:r>
      <w:r w:rsidRPr="004C11D9">
        <w:rPr>
          <w:rFonts w:cstheme="minorHAnsi"/>
        </w:rPr>
        <w:t xml:space="preserve"> </w:t>
      </w:r>
      <w:r w:rsidR="004C11D9">
        <w:rPr>
          <w:rFonts w:cstheme="minorHAnsi"/>
        </w:rPr>
        <w:t>reporting c</w:t>
      </w:r>
      <w:r w:rsidRPr="004C11D9">
        <w:rPr>
          <w:rFonts w:cstheme="minorHAnsi"/>
        </w:rPr>
        <w:t>hecklist</w:t>
      </w:r>
      <w:r w:rsidR="00A61BCA" w:rsidRPr="004C11D9">
        <w:rPr>
          <w:rFonts w:cstheme="minorHAnsi"/>
        </w:rPr>
        <w:t>. Checklists have been developed to improve the quality and transparency and consistency of consumer involvement reporting</w:t>
      </w:r>
      <w:r w:rsidR="00ED0D59" w:rsidRPr="004C11D9">
        <w:rPr>
          <w:rFonts w:cstheme="minorHAnsi"/>
        </w:rPr>
        <w:t>.</w:t>
      </w:r>
      <w:r w:rsidRPr="004C11D9">
        <w:rPr>
          <w:rFonts w:cstheme="minorHAnsi"/>
        </w:rPr>
        <w:t xml:space="preserve"> GRIPP2 provides a framework to report on public involvement</w:t>
      </w:r>
      <w:r w:rsidR="004C11D9">
        <w:rPr>
          <w:rFonts w:cstheme="minorHAnsi"/>
        </w:rPr>
        <w:t xml:space="preserve"> (Staniszewska et al., 2017);</w:t>
      </w:r>
    </w:p>
    <w:p w14:paraId="29B93A5D" w14:textId="414BD2F3" w:rsidR="002A775F" w:rsidRPr="004C11D9" w:rsidRDefault="002A775F" w:rsidP="00B854D0">
      <w:pPr>
        <w:pStyle w:val="ListParagraph"/>
        <w:numPr>
          <w:ilvl w:val="0"/>
          <w:numId w:val="5"/>
        </w:numPr>
        <w:ind w:left="568" w:hanging="284"/>
        <w:rPr>
          <w:rFonts w:cstheme="minorHAnsi"/>
        </w:rPr>
      </w:pPr>
      <w:r w:rsidRPr="004C11D9">
        <w:rPr>
          <w:rFonts w:cstheme="minorHAnsi"/>
          <w:b/>
          <w:bCs/>
        </w:rPr>
        <w:t>GRIPP2 long form</w:t>
      </w:r>
      <w:r w:rsidR="004C11D9">
        <w:rPr>
          <w:rFonts w:cstheme="minorHAnsi"/>
        </w:rPr>
        <w:t xml:space="preserve"> – f</w:t>
      </w:r>
      <w:r w:rsidRPr="004C11D9">
        <w:rPr>
          <w:rFonts w:cstheme="minorHAnsi"/>
        </w:rPr>
        <w:t>or</w:t>
      </w:r>
      <w:r w:rsidR="004C11D9">
        <w:rPr>
          <w:rFonts w:cstheme="minorHAnsi"/>
        </w:rPr>
        <w:t xml:space="preserve"> </w:t>
      </w:r>
      <w:r w:rsidRPr="004C11D9">
        <w:rPr>
          <w:rFonts w:cstheme="minorHAnsi"/>
        </w:rPr>
        <w:t>use where consumer involvement is the primary focus of the study</w:t>
      </w:r>
    </w:p>
    <w:p w14:paraId="4200D03C" w14:textId="37181955" w:rsidR="002A775F" w:rsidRPr="004C11D9" w:rsidRDefault="002A775F" w:rsidP="00B854D0">
      <w:pPr>
        <w:pStyle w:val="ListParagraph"/>
        <w:numPr>
          <w:ilvl w:val="0"/>
          <w:numId w:val="5"/>
        </w:numPr>
        <w:ind w:left="568" w:hanging="284"/>
        <w:rPr>
          <w:rFonts w:cstheme="minorHAnsi"/>
        </w:rPr>
      </w:pPr>
      <w:r w:rsidRPr="004C11D9">
        <w:rPr>
          <w:rFonts w:cstheme="minorHAnsi"/>
          <w:b/>
          <w:bCs/>
        </w:rPr>
        <w:t>GRIPP2 short form</w:t>
      </w:r>
      <w:r w:rsidR="004C11D9">
        <w:rPr>
          <w:rFonts w:cstheme="minorHAnsi"/>
        </w:rPr>
        <w:t xml:space="preserve"> – f</w:t>
      </w:r>
      <w:r w:rsidRPr="004C11D9">
        <w:rPr>
          <w:rFonts w:cstheme="minorHAnsi"/>
        </w:rPr>
        <w:t>or</w:t>
      </w:r>
      <w:r w:rsidR="004C11D9">
        <w:rPr>
          <w:rFonts w:cstheme="minorHAnsi"/>
        </w:rPr>
        <w:t xml:space="preserve"> </w:t>
      </w:r>
      <w:r w:rsidRPr="004C11D9">
        <w:rPr>
          <w:rFonts w:cstheme="minorHAnsi"/>
        </w:rPr>
        <w:t>use in any study where consumer involvement is a secondary or tertiary focus</w:t>
      </w:r>
    </w:p>
    <w:p w14:paraId="2C2F24E0" w14:textId="23132442" w:rsidR="002A775F" w:rsidRPr="004C11D9" w:rsidRDefault="002A775F" w:rsidP="004C11D9">
      <w:pPr>
        <w:rPr>
          <w:rFonts w:cstheme="minorHAnsi"/>
        </w:rPr>
      </w:pPr>
      <w:r w:rsidRPr="004C11D9">
        <w:rPr>
          <w:rFonts w:cstheme="minorHAnsi"/>
        </w:rPr>
        <w:t xml:space="preserve">The </w:t>
      </w:r>
      <w:r w:rsidR="004C11D9">
        <w:rPr>
          <w:rFonts w:cstheme="minorHAnsi"/>
        </w:rPr>
        <w:t>g</w:t>
      </w:r>
      <w:r w:rsidRPr="004C11D9">
        <w:rPr>
          <w:rFonts w:cstheme="minorHAnsi"/>
        </w:rPr>
        <w:t xml:space="preserve">uidance and checklists were developed using EQUATOR methods (international evidence based and consensus informed) and can be accessed from the EQUATOR </w:t>
      </w:r>
      <w:r w:rsidR="002E252F">
        <w:rPr>
          <w:rFonts w:cstheme="minorHAnsi"/>
        </w:rPr>
        <w:t xml:space="preserve">Network </w:t>
      </w:r>
      <w:r w:rsidRPr="004C11D9">
        <w:rPr>
          <w:rFonts w:cstheme="minorHAnsi"/>
        </w:rPr>
        <w:t>website</w:t>
      </w:r>
      <w:r w:rsidR="002E252F">
        <w:rPr>
          <w:rFonts w:cstheme="minorHAnsi"/>
        </w:rPr>
        <w:t>.</w:t>
      </w:r>
    </w:p>
    <w:p w14:paraId="047AFB30" w14:textId="5718A021" w:rsidR="00A61BCA" w:rsidRDefault="004C11D9" w:rsidP="004C11D9">
      <w:pPr>
        <w:rPr>
          <w:rFonts w:cstheme="minorHAnsi"/>
        </w:rPr>
      </w:pPr>
      <w:r>
        <w:rPr>
          <w:rFonts w:cstheme="minorHAnsi"/>
        </w:rPr>
        <w:t>As part of a</w:t>
      </w:r>
      <w:r w:rsidR="002E252F">
        <w:rPr>
          <w:rFonts w:cstheme="minorHAnsi"/>
        </w:rPr>
        <w:t xml:space="preserve"> research </w:t>
      </w:r>
      <w:r>
        <w:rPr>
          <w:rFonts w:cstheme="minorHAnsi"/>
        </w:rPr>
        <w:t>project, w</w:t>
      </w:r>
      <w:r w:rsidR="00ED0D59" w:rsidRPr="004C11D9">
        <w:rPr>
          <w:rFonts w:cstheme="minorHAnsi"/>
        </w:rPr>
        <w:t xml:space="preserve">e modified the GRIPP2 </w:t>
      </w:r>
      <w:r>
        <w:rPr>
          <w:rFonts w:cstheme="minorHAnsi"/>
        </w:rPr>
        <w:t xml:space="preserve">short form </w:t>
      </w:r>
      <w:r w:rsidR="002A775F" w:rsidRPr="004C11D9">
        <w:rPr>
          <w:rFonts w:cstheme="minorHAnsi"/>
        </w:rPr>
        <w:t xml:space="preserve">to reflect </w:t>
      </w:r>
      <w:r w:rsidR="005B12E3">
        <w:rPr>
          <w:rFonts w:cstheme="minorHAnsi"/>
        </w:rPr>
        <w:t xml:space="preserve">the </w:t>
      </w:r>
      <w:r w:rsidR="002A775F" w:rsidRPr="004C11D9">
        <w:rPr>
          <w:rFonts w:cstheme="minorHAnsi"/>
        </w:rPr>
        <w:t xml:space="preserve">multi-stakeholder involvement </w:t>
      </w:r>
      <w:r>
        <w:rPr>
          <w:rFonts w:cstheme="minorHAnsi"/>
        </w:rPr>
        <w:t xml:space="preserve">(e.g., members of the public, </w:t>
      </w:r>
      <w:r w:rsidR="005B12E3">
        <w:rPr>
          <w:rFonts w:cstheme="minorHAnsi"/>
        </w:rPr>
        <w:t>health organisations, local authorities, voluntary organisations) practices in</w:t>
      </w:r>
      <w:r w:rsidR="002A775F" w:rsidRPr="004C11D9">
        <w:rPr>
          <w:rFonts w:cstheme="minorHAnsi"/>
        </w:rPr>
        <w:t xml:space="preserve"> a working group </w:t>
      </w:r>
      <w:r w:rsidR="005B12E3">
        <w:rPr>
          <w:rFonts w:cstheme="minorHAnsi"/>
        </w:rPr>
        <w:t xml:space="preserve">as this was thought to better describe the collaborative nature of the ARC. </w:t>
      </w:r>
    </w:p>
    <w:p w14:paraId="678050F5" w14:textId="77777777" w:rsidR="005B12E3" w:rsidRPr="004C11D9" w:rsidRDefault="005B12E3" w:rsidP="004C11D9">
      <w:pPr>
        <w:rPr>
          <w:rFonts w:cstheme="minorHAnsi"/>
        </w:rPr>
      </w:pPr>
    </w:p>
    <w:p w14:paraId="0B89BAF8" w14:textId="73EA3051" w:rsidR="002A775F" w:rsidRPr="004C11D9" w:rsidRDefault="002A775F" w:rsidP="005B12E3">
      <w:pPr>
        <w:jc w:val="center"/>
        <w:rPr>
          <w:rFonts w:cstheme="minorHAnsi"/>
          <w:b/>
        </w:rPr>
      </w:pPr>
      <w:r w:rsidRPr="004C11D9">
        <w:rPr>
          <w:rFonts w:cstheme="minorHAnsi"/>
          <w:b/>
        </w:rPr>
        <w:t>Guidance for use of the GRIPP2 in ARC NWC</w:t>
      </w:r>
    </w:p>
    <w:p w14:paraId="6E1CA0CA" w14:textId="77836534" w:rsidR="005A7930" w:rsidRPr="004C11D9" w:rsidRDefault="00CA0089" w:rsidP="004C11D9">
      <w:pPr>
        <w:rPr>
          <w:rFonts w:cstheme="minorHAnsi"/>
        </w:rPr>
      </w:pPr>
      <w:r>
        <w:rPr>
          <w:rFonts w:cstheme="minorHAnsi"/>
        </w:rPr>
        <w:t xml:space="preserve">Researchers: </w:t>
      </w:r>
      <w:r w:rsidR="002A775F" w:rsidRPr="004C11D9">
        <w:rPr>
          <w:rFonts w:cstheme="minorHAnsi"/>
        </w:rPr>
        <w:t xml:space="preserve">After completing your HIAT use the GRIPP2 form to record detail from meetings that involve public advisers and/or members/wider stakeholders including both activities and changes/impact that occur due to those activities. These impacts may be relating to </w:t>
      </w:r>
      <w:r w:rsidR="005A7930" w:rsidRPr="004C11D9">
        <w:rPr>
          <w:rFonts w:cstheme="minorHAnsi"/>
        </w:rPr>
        <w:t>the research (</w:t>
      </w:r>
      <w:r w:rsidR="002A775F" w:rsidRPr="004C11D9">
        <w:rPr>
          <w:rFonts w:cstheme="minorHAnsi"/>
        </w:rPr>
        <w:t>e.g. research instruments, outcome measures, data collection, design and delivery, time and cost) or to the people involved (e.g. members of the public involved in research, academic researchers, members, wider stakeholders and funders).</w:t>
      </w:r>
      <w:r w:rsidR="00DD6B76" w:rsidRPr="00DD6B76">
        <w:t xml:space="preserve"> </w:t>
      </w:r>
      <w:r w:rsidR="00DD6B76" w:rsidRPr="00DD6B76">
        <w:rPr>
          <w:rFonts w:cstheme="minorHAnsi"/>
        </w:rPr>
        <w:t xml:space="preserve">Impacts may be simple and seen in the short term (e.g., readability of patient information documents, research prioritisation) or may be more complex and be seen in the long term (e.g., patient recruitment/retention, health outcomes, capacity building of public advisers/members, culture change). This </w:t>
      </w:r>
      <w:r w:rsidR="00C055AB">
        <w:rPr>
          <w:rFonts w:cstheme="minorHAnsi"/>
        </w:rPr>
        <w:t xml:space="preserve">information </w:t>
      </w:r>
      <w:r w:rsidR="00DD6B76" w:rsidRPr="00DD6B76">
        <w:rPr>
          <w:rFonts w:cstheme="minorHAnsi"/>
        </w:rPr>
        <w:t>needs capturing to evidence the impact of coproduction and collaboration in ARC projects.</w:t>
      </w:r>
    </w:p>
    <w:p w14:paraId="091E9F4F" w14:textId="06CE8371" w:rsidR="00C055AB" w:rsidRDefault="005A7930" w:rsidP="004C11D9">
      <w:pPr>
        <w:rPr>
          <w:rFonts w:cstheme="minorHAnsi"/>
        </w:rPr>
      </w:pPr>
      <w:r w:rsidRPr="004C11D9">
        <w:rPr>
          <w:rFonts w:cstheme="minorHAnsi"/>
        </w:rPr>
        <w:t xml:space="preserve">Don’t leave this till after research is completed. Recording and transcribing some meetings could provide a role in capturing the impacts that occur in a discussion between working group members (public advisers, communities third-sector, wider stakeholders) and researchers but are </w:t>
      </w:r>
      <w:r w:rsidR="00B854D0">
        <w:rPr>
          <w:rFonts w:cstheme="minorHAnsi"/>
        </w:rPr>
        <w:t>difficult</w:t>
      </w:r>
      <w:r w:rsidR="00B854D0" w:rsidRPr="004C11D9">
        <w:rPr>
          <w:rFonts w:cstheme="minorHAnsi"/>
        </w:rPr>
        <w:t xml:space="preserve"> </w:t>
      </w:r>
      <w:r w:rsidRPr="004C11D9">
        <w:rPr>
          <w:rFonts w:cstheme="minorHAnsi"/>
        </w:rPr>
        <w:t>to capture afterwards. Report both positive and negative impacts</w:t>
      </w:r>
      <w:r w:rsidR="00183B24" w:rsidRPr="004C11D9">
        <w:rPr>
          <w:rFonts w:cstheme="minorHAnsi"/>
        </w:rPr>
        <w:t xml:space="preserve"> (Worsley </w:t>
      </w:r>
      <w:r w:rsidR="00B854D0">
        <w:rPr>
          <w:rFonts w:cstheme="minorHAnsi"/>
        </w:rPr>
        <w:t xml:space="preserve">et al., </w:t>
      </w:r>
      <w:r w:rsidR="00183B24" w:rsidRPr="004C11D9">
        <w:rPr>
          <w:rFonts w:cstheme="minorHAnsi"/>
        </w:rPr>
        <w:t>2021)</w:t>
      </w:r>
      <w:r w:rsidR="00B854D0">
        <w:rPr>
          <w:rFonts w:cstheme="minorHAnsi"/>
        </w:rPr>
        <w:t xml:space="preserve">. </w:t>
      </w:r>
      <w:r w:rsidRPr="004C11D9">
        <w:rPr>
          <w:rFonts w:cstheme="minorHAnsi"/>
        </w:rPr>
        <w:t xml:space="preserve">Consider how you/your research manager and theme can </w:t>
      </w:r>
      <w:r w:rsidR="00B854D0">
        <w:rPr>
          <w:rFonts w:cstheme="minorHAnsi"/>
        </w:rPr>
        <w:t xml:space="preserve">routinely capture this data as it </w:t>
      </w:r>
      <w:r w:rsidRPr="004C11D9">
        <w:rPr>
          <w:rFonts w:cstheme="minorHAnsi"/>
        </w:rPr>
        <w:t>can be used to help provide regular feedback to group members about the impact of their input.</w:t>
      </w:r>
      <w:bookmarkStart w:id="0" w:name="_GoBack"/>
      <w:bookmarkEnd w:id="0"/>
    </w:p>
    <w:p w14:paraId="7ADC608E" w14:textId="15F15366" w:rsidR="00C055AB" w:rsidRPr="004C11D9" w:rsidRDefault="00C055AB" w:rsidP="004C11D9">
      <w:pPr>
        <w:rPr>
          <w:rFonts w:cstheme="minorHAnsi"/>
        </w:rPr>
      </w:pPr>
      <w:r>
        <w:rPr>
          <w:rFonts w:cstheme="minorHAnsi"/>
        </w:rPr>
        <w:t>Theme managers: Please collate GRIPP2 forms (either completed or in progress) and upload to the ARC Wider Teams GRIPP2 folder</w:t>
      </w:r>
    </w:p>
    <w:p w14:paraId="63809D23" w14:textId="56EDA4B5" w:rsidR="00183B24" w:rsidRPr="004C11D9" w:rsidRDefault="00183B24" w:rsidP="004C11D9">
      <w:pPr>
        <w:rPr>
          <w:rFonts w:cstheme="minorHAnsi"/>
        </w:rPr>
      </w:pPr>
      <w:r w:rsidRPr="004C11D9">
        <w:rPr>
          <w:rFonts w:cstheme="minorHAnsi"/>
          <w:b/>
          <w:bCs/>
        </w:rPr>
        <w:t xml:space="preserve">Table 1.  </w:t>
      </w:r>
      <w:r w:rsidRPr="004C11D9">
        <w:rPr>
          <w:rFonts w:cstheme="minorHAnsi"/>
        </w:rPr>
        <w:t xml:space="preserve">GRIPP2 reporting checklist – short form (amended </w:t>
      </w:r>
      <w:bookmarkStart w:id="1" w:name="_Hlk101448863"/>
      <w:r w:rsidRPr="004C11D9">
        <w:rPr>
          <w:rFonts w:cstheme="minorHAnsi"/>
        </w:rPr>
        <w:t>to reflect multi-stakeholder involvement through a working group</w:t>
      </w:r>
      <w:bookmarkEnd w:id="1"/>
      <w:r w:rsidRPr="004C11D9">
        <w:rPr>
          <w:rFonts w:cstheme="minorHAnsi"/>
        </w:rPr>
        <w:t xml:space="preserve">) developed </w:t>
      </w:r>
      <w:r w:rsidR="00B854D0">
        <w:rPr>
          <w:rFonts w:cstheme="minorHAnsi"/>
        </w:rPr>
        <w:t>for the</w:t>
      </w:r>
      <w:r w:rsidRPr="004C11D9">
        <w:rPr>
          <w:rFonts w:cstheme="minorHAnsi"/>
        </w:rPr>
        <w:t xml:space="preserve"> </w:t>
      </w:r>
      <w:r w:rsidR="00C02466">
        <w:rPr>
          <w:rFonts w:cstheme="minorHAnsi"/>
        </w:rPr>
        <w:t>ARC NWC</w:t>
      </w:r>
      <w:r w:rsidR="00C02466" w:rsidRPr="004C11D9">
        <w:rPr>
          <w:rFonts w:cstheme="minorHAnsi"/>
        </w:rPr>
        <w:t xml:space="preserve"> </w:t>
      </w:r>
      <w:r w:rsidRPr="004C11D9">
        <w:rPr>
          <w:rFonts w:cstheme="minorHAnsi"/>
        </w:rPr>
        <w:t>A</w:t>
      </w:r>
      <w:r w:rsidR="00B854D0">
        <w:rPr>
          <w:rFonts w:cstheme="minorHAnsi"/>
        </w:rPr>
        <w:t xml:space="preserve">ir </w:t>
      </w:r>
      <w:r w:rsidRPr="004C11D9">
        <w:rPr>
          <w:rFonts w:cstheme="minorHAnsi"/>
        </w:rPr>
        <w:t>Q</w:t>
      </w:r>
      <w:r w:rsidR="00B854D0">
        <w:rPr>
          <w:rFonts w:cstheme="minorHAnsi"/>
        </w:rPr>
        <w:t>uality</w:t>
      </w:r>
      <w:r w:rsidRPr="004C11D9">
        <w:rPr>
          <w:rFonts w:cstheme="minorHAnsi"/>
        </w:rPr>
        <w:t xml:space="preserve"> Working </w:t>
      </w:r>
      <w:r w:rsidR="00B854D0">
        <w:rPr>
          <w:rFonts w:cstheme="minorHAnsi"/>
        </w:rPr>
        <w:t>G</w:t>
      </w:r>
      <w:r w:rsidRPr="004C11D9">
        <w:rPr>
          <w:rFonts w:cstheme="minorHAnsi"/>
        </w:rPr>
        <w:t>roup</w:t>
      </w:r>
    </w:p>
    <w:p w14:paraId="5819369C" w14:textId="77777777" w:rsidR="00183B24" w:rsidRPr="004C11D9" w:rsidRDefault="00183B24" w:rsidP="004C11D9">
      <w:pPr>
        <w:rPr>
          <w:rFonts w:cstheme="minorHAnsi"/>
        </w:rPr>
      </w:pPr>
    </w:p>
    <w:tbl>
      <w:tblPr>
        <w:tblW w:w="9354" w:type="dxa"/>
        <w:tblCellMar>
          <w:left w:w="0" w:type="dxa"/>
          <w:right w:w="0" w:type="dxa"/>
        </w:tblCellMar>
        <w:tblLook w:val="04A0" w:firstRow="1" w:lastRow="0" w:firstColumn="1" w:lastColumn="0" w:noHBand="0" w:noVBand="1"/>
      </w:tblPr>
      <w:tblGrid>
        <w:gridCol w:w="2551"/>
        <w:gridCol w:w="6803"/>
      </w:tblGrid>
      <w:tr w:rsidR="00183B24" w:rsidRPr="004C11D9" w14:paraId="1FAFDC5A" w14:textId="77777777" w:rsidTr="00B854D0">
        <w:tc>
          <w:tcPr>
            <w:tcW w:w="2551" w:type="dxa"/>
            <w:tcBorders>
              <w:top w:val="single" w:sz="8" w:space="0" w:color="auto"/>
              <w:left w:val="nil"/>
              <w:bottom w:val="single" w:sz="8" w:space="0" w:color="auto"/>
              <w:right w:val="nil"/>
            </w:tcBorders>
            <w:tcMar>
              <w:top w:w="0" w:type="dxa"/>
              <w:left w:w="108" w:type="dxa"/>
              <w:bottom w:w="0" w:type="dxa"/>
              <w:right w:w="108" w:type="dxa"/>
            </w:tcMar>
            <w:hideMark/>
          </w:tcPr>
          <w:p w14:paraId="5A50D1EA" w14:textId="77777777" w:rsidR="00183B24" w:rsidRPr="004C11D9" w:rsidRDefault="00183B24" w:rsidP="004C11D9">
            <w:pPr>
              <w:rPr>
                <w:rFonts w:cstheme="minorHAnsi"/>
                <w:b/>
                <w:bCs/>
              </w:rPr>
            </w:pPr>
            <w:r w:rsidRPr="004C11D9">
              <w:rPr>
                <w:rFonts w:cstheme="minorHAnsi"/>
                <w:b/>
                <w:bCs/>
              </w:rPr>
              <w:t>Section and topic</w:t>
            </w:r>
          </w:p>
        </w:tc>
        <w:tc>
          <w:tcPr>
            <w:tcW w:w="6803" w:type="dxa"/>
            <w:tcBorders>
              <w:top w:val="single" w:sz="8" w:space="0" w:color="auto"/>
              <w:left w:val="nil"/>
              <w:bottom w:val="single" w:sz="8" w:space="0" w:color="auto"/>
              <w:right w:val="nil"/>
            </w:tcBorders>
            <w:tcMar>
              <w:top w:w="0" w:type="dxa"/>
              <w:left w:w="108" w:type="dxa"/>
              <w:bottom w:w="0" w:type="dxa"/>
              <w:right w:w="108" w:type="dxa"/>
            </w:tcMar>
            <w:hideMark/>
          </w:tcPr>
          <w:p w14:paraId="6991F6A4" w14:textId="77777777" w:rsidR="00183B24" w:rsidRPr="004C11D9" w:rsidRDefault="00183B24" w:rsidP="004C11D9">
            <w:pPr>
              <w:rPr>
                <w:rFonts w:cstheme="minorHAnsi"/>
                <w:b/>
                <w:bCs/>
              </w:rPr>
            </w:pPr>
            <w:r w:rsidRPr="004C11D9">
              <w:rPr>
                <w:rFonts w:cstheme="minorHAnsi"/>
                <w:b/>
                <w:bCs/>
              </w:rPr>
              <w:t xml:space="preserve">Details </w:t>
            </w:r>
          </w:p>
        </w:tc>
      </w:tr>
      <w:tr w:rsidR="00183B24" w:rsidRPr="004C11D9" w14:paraId="62179A83" w14:textId="77777777" w:rsidTr="00B854D0">
        <w:tc>
          <w:tcPr>
            <w:tcW w:w="2551" w:type="dxa"/>
            <w:tcMar>
              <w:top w:w="0" w:type="dxa"/>
              <w:left w:w="108" w:type="dxa"/>
              <w:bottom w:w="0" w:type="dxa"/>
              <w:right w:w="108" w:type="dxa"/>
            </w:tcMar>
            <w:hideMark/>
          </w:tcPr>
          <w:p w14:paraId="38A53C51" w14:textId="77777777" w:rsidR="00183B24" w:rsidRPr="004C11D9" w:rsidRDefault="00183B24" w:rsidP="004C11D9">
            <w:pPr>
              <w:rPr>
                <w:rFonts w:cstheme="minorHAnsi"/>
              </w:rPr>
            </w:pPr>
            <w:r w:rsidRPr="004C11D9">
              <w:rPr>
                <w:rFonts w:cstheme="minorHAnsi"/>
              </w:rPr>
              <w:t>1: Aim of the stakeholder involvement (SI)</w:t>
            </w:r>
          </w:p>
        </w:tc>
        <w:tc>
          <w:tcPr>
            <w:tcW w:w="6803" w:type="dxa"/>
            <w:tcMar>
              <w:top w:w="0" w:type="dxa"/>
              <w:left w:w="108" w:type="dxa"/>
              <w:bottom w:w="0" w:type="dxa"/>
              <w:right w:w="108" w:type="dxa"/>
            </w:tcMar>
            <w:hideMark/>
          </w:tcPr>
          <w:p w14:paraId="3607BE2D" w14:textId="44308F51" w:rsidR="00183B24" w:rsidRPr="004C11D9" w:rsidRDefault="00FA772D" w:rsidP="004C11D9">
            <w:pPr>
              <w:rPr>
                <w:rFonts w:cstheme="minorHAnsi"/>
              </w:rPr>
            </w:pPr>
            <w:r w:rsidRPr="004C11D9">
              <w:rPr>
                <w:rFonts w:cstheme="minorHAnsi"/>
              </w:rPr>
              <w:t xml:space="preserve">Report the aim of SI in the study. </w:t>
            </w:r>
          </w:p>
        </w:tc>
      </w:tr>
      <w:tr w:rsidR="00183B24" w:rsidRPr="004C11D9" w14:paraId="342D789A" w14:textId="77777777" w:rsidTr="00B854D0">
        <w:tc>
          <w:tcPr>
            <w:tcW w:w="2551" w:type="dxa"/>
            <w:tcMar>
              <w:top w:w="0" w:type="dxa"/>
              <w:left w:w="108" w:type="dxa"/>
              <w:bottom w:w="0" w:type="dxa"/>
              <w:right w:w="108" w:type="dxa"/>
            </w:tcMar>
            <w:hideMark/>
          </w:tcPr>
          <w:p w14:paraId="3E8F8F72" w14:textId="77777777" w:rsidR="00183B24" w:rsidRPr="004C11D9" w:rsidRDefault="00183B24" w:rsidP="004C11D9">
            <w:pPr>
              <w:rPr>
                <w:rFonts w:cstheme="minorHAnsi"/>
              </w:rPr>
            </w:pPr>
            <w:r w:rsidRPr="004C11D9">
              <w:rPr>
                <w:rFonts w:cstheme="minorHAnsi"/>
              </w:rPr>
              <w:t>2: Methods used for SI</w:t>
            </w:r>
          </w:p>
        </w:tc>
        <w:tc>
          <w:tcPr>
            <w:tcW w:w="6803" w:type="dxa"/>
            <w:tcMar>
              <w:top w:w="0" w:type="dxa"/>
              <w:left w:w="108" w:type="dxa"/>
              <w:bottom w:w="0" w:type="dxa"/>
              <w:right w:w="108" w:type="dxa"/>
            </w:tcMar>
            <w:hideMark/>
          </w:tcPr>
          <w:p w14:paraId="247EEBEC" w14:textId="62CE0422" w:rsidR="00183B24" w:rsidRPr="004C11D9" w:rsidRDefault="00FA772D" w:rsidP="004C11D9">
            <w:pPr>
              <w:rPr>
                <w:rFonts w:cstheme="minorHAnsi"/>
              </w:rPr>
            </w:pPr>
            <w:r w:rsidRPr="004C11D9">
              <w:rPr>
                <w:rFonts w:cstheme="minorHAnsi"/>
              </w:rPr>
              <w:t xml:space="preserve">Provide a clear description of the methods used for SI in the study. </w:t>
            </w:r>
            <w:r w:rsidR="00183B24" w:rsidRPr="004C11D9">
              <w:rPr>
                <w:rFonts w:cstheme="minorHAnsi"/>
              </w:rPr>
              <w:t>Detail on who was recruited, how, from where, how the group worked</w:t>
            </w:r>
            <w:r w:rsidR="00B854D0">
              <w:rPr>
                <w:rFonts w:cstheme="minorHAnsi"/>
              </w:rPr>
              <w:t>.</w:t>
            </w:r>
          </w:p>
        </w:tc>
      </w:tr>
      <w:tr w:rsidR="00183B24" w:rsidRPr="004C11D9" w14:paraId="19B0DE1D" w14:textId="77777777" w:rsidTr="00B854D0">
        <w:tc>
          <w:tcPr>
            <w:tcW w:w="2551" w:type="dxa"/>
            <w:tcMar>
              <w:top w:w="0" w:type="dxa"/>
              <w:left w:w="108" w:type="dxa"/>
              <w:bottom w:w="0" w:type="dxa"/>
              <w:right w:w="108" w:type="dxa"/>
            </w:tcMar>
            <w:hideMark/>
          </w:tcPr>
          <w:p w14:paraId="4F788ACE" w14:textId="77777777" w:rsidR="00183B24" w:rsidRPr="004C11D9" w:rsidRDefault="00183B24" w:rsidP="004C11D9">
            <w:pPr>
              <w:rPr>
                <w:rFonts w:cstheme="minorHAnsi"/>
              </w:rPr>
            </w:pPr>
            <w:r w:rsidRPr="004C11D9">
              <w:rPr>
                <w:rFonts w:cstheme="minorHAnsi"/>
              </w:rPr>
              <w:t>3: Results of the SI</w:t>
            </w:r>
          </w:p>
        </w:tc>
        <w:tc>
          <w:tcPr>
            <w:tcW w:w="6803" w:type="dxa"/>
            <w:tcMar>
              <w:top w:w="0" w:type="dxa"/>
              <w:left w:w="108" w:type="dxa"/>
              <w:bottom w:w="0" w:type="dxa"/>
              <w:right w:w="108" w:type="dxa"/>
            </w:tcMar>
            <w:hideMark/>
          </w:tcPr>
          <w:p w14:paraId="5E71D906" w14:textId="14817F25" w:rsidR="00183B24" w:rsidRPr="004C11D9" w:rsidRDefault="00FA772D" w:rsidP="004C11D9">
            <w:pPr>
              <w:rPr>
                <w:rFonts w:cstheme="minorHAnsi"/>
              </w:rPr>
            </w:pPr>
            <w:r w:rsidRPr="004C11D9">
              <w:rPr>
                <w:rFonts w:cstheme="minorHAnsi"/>
              </w:rPr>
              <w:t xml:space="preserve">Outcomes—Report the results of SI in the study, including both positive and negative outcomes. </w:t>
            </w:r>
            <w:r w:rsidR="00183B24" w:rsidRPr="004C11D9">
              <w:rPr>
                <w:rFonts w:cstheme="minorHAnsi"/>
              </w:rPr>
              <w:t>Detail not just what tasks the group worked on but what changed because of their input</w:t>
            </w:r>
            <w:r w:rsidR="00B854D0">
              <w:rPr>
                <w:rFonts w:cstheme="minorHAnsi"/>
              </w:rPr>
              <w:t>.</w:t>
            </w:r>
          </w:p>
          <w:p w14:paraId="509FB35D" w14:textId="77777777" w:rsidR="00183B24" w:rsidRPr="004C11D9" w:rsidRDefault="00183B24" w:rsidP="004C11D9">
            <w:pPr>
              <w:rPr>
                <w:rFonts w:cstheme="minorHAnsi"/>
              </w:rPr>
            </w:pPr>
          </w:p>
        </w:tc>
      </w:tr>
      <w:tr w:rsidR="00183B24" w:rsidRPr="004C11D9" w14:paraId="3F26B339" w14:textId="77777777" w:rsidTr="00B854D0">
        <w:tc>
          <w:tcPr>
            <w:tcW w:w="2551" w:type="dxa"/>
            <w:tcMar>
              <w:top w:w="0" w:type="dxa"/>
              <w:left w:w="108" w:type="dxa"/>
              <w:bottom w:w="0" w:type="dxa"/>
              <w:right w:w="108" w:type="dxa"/>
            </w:tcMar>
            <w:hideMark/>
          </w:tcPr>
          <w:p w14:paraId="3145C485" w14:textId="77777777" w:rsidR="00183B24" w:rsidRPr="004C11D9" w:rsidRDefault="00183B24" w:rsidP="004C11D9">
            <w:pPr>
              <w:rPr>
                <w:rFonts w:cstheme="minorHAnsi"/>
              </w:rPr>
            </w:pPr>
            <w:r w:rsidRPr="004C11D9">
              <w:rPr>
                <w:rFonts w:cstheme="minorHAnsi"/>
              </w:rPr>
              <w:t>4: Discussion and conclusions of the SI</w:t>
            </w:r>
          </w:p>
        </w:tc>
        <w:tc>
          <w:tcPr>
            <w:tcW w:w="6803" w:type="dxa"/>
            <w:tcMar>
              <w:top w:w="0" w:type="dxa"/>
              <w:left w:w="108" w:type="dxa"/>
              <w:bottom w:w="0" w:type="dxa"/>
              <w:right w:w="108" w:type="dxa"/>
            </w:tcMar>
            <w:hideMark/>
          </w:tcPr>
          <w:p w14:paraId="5C90EED1" w14:textId="46F76C68" w:rsidR="00183B24" w:rsidRPr="004C11D9" w:rsidRDefault="00FA772D" w:rsidP="004C11D9">
            <w:pPr>
              <w:rPr>
                <w:rFonts w:cstheme="minorHAnsi"/>
              </w:rPr>
            </w:pPr>
            <w:r w:rsidRPr="004C11D9">
              <w:rPr>
                <w:rFonts w:cstheme="minorHAnsi"/>
              </w:rPr>
              <w:t>Outcomes—Comment on the extent to which SI influenced the study overall. Describe positive and negative effects. Include reflection on joint learning, less tangible impacts, culture change</w:t>
            </w:r>
            <w:r w:rsidR="00B854D0">
              <w:rPr>
                <w:rFonts w:cstheme="minorHAnsi"/>
              </w:rPr>
              <w:t>.</w:t>
            </w:r>
          </w:p>
        </w:tc>
      </w:tr>
      <w:tr w:rsidR="00183B24" w:rsidRPr="004C11D9" w14:paraId="455083AC" w14:textId="77777777" w:rsidTr="00B854D0">
        <w:tc>
          <w:tcPr>
            <w:tcW w:w="2551" w:type="dxa"/>
            <w:tcBorders>
              <w:top w:val="nil"/>
              <w:left w:val="nil"/>
              <w:bottom w:val="single" w:sz="8" w:space="0" w:color="auto"/>
              <w:right w:val="nil"/>
            </w:tcBorders>
            <w:tcMar>
              <w:top w:w="0" w:type="dxa"/>
              <w:left w:w="108" w:type="dxa"/>
              <w:bottom w:w="0" w:type="dxa"/>
              <w:right w:w="108" w:type="dxa"/>
            </w:tcMar>
            <w:hideMark/>
          </w:tcPr>
          <w:p w14:paraId="4AB66FBE" w14:textId="77777777" w:rsidR="00183B24" w:rsidRPr="004C11D9" w:rsidRDefault="00183B24" w:rsidP="004C11D9">
            <w:pPr>
              <w:rPr>
                <w:rFonts w:cstheme="minorHAnsi"/>
              </w:rPr>
            </w:pPr>
            <w:r w:rsidRPr="004C11D9">
              <w:rPr>
                <w:rFonts w:cstheme="minorHAnsi"/>
              </w:rPr>
              <w:t>5: Reflections/critical perspective of the SI</w:t>
            </w:r>
          </w:p>
        </w:tc>
        <w:tc>
          <w:tcPr>
            <w:tcW w:w="6803" w:type="dxa"/>
            <w:tcBorders>
              <w:top w:val="nil"/>
              <w:left w:val="nil"/>
              <w:bottom w:val="single" w:sz="8" w:space="0" w:color="auto"/>
              <w:right w:val="nil"/>
            </w:tcBorders>
            <w:tcMar>
              <w:top w:w="0" w:type="dxa"/>
              <w:left w:w="108" w:type="dxa"/>
              <w:bottom w:w="0" w:type="dxa"/>
              <w:right w:w="108" w:type="dxa"/>
            </w:tcMar>
            <w:hideMark/>
          </w:tcPr>
          <w:p w14:paraId="53E9A44A" w14:textId="1D06B3F1" w:rsidR="00183B24" w:rsidRPr="004C11D9" w:rsidRDefault="00FA772D" w:rsidP="004C11D9">
            <w:pPr>
              <w:rPr>
                <w:rFonts w:cstheme="minorHAnsi"/>
              </w:rPr>
            </w:pPr>
            <w:r w:rsidRPr="004C11D9">
              <w:rPr>
                <w:rFonts w:cstheme="minorHAnsi"/>
              </w:rPr>
              <w:t>Comment critically on the study, reflecting on the things that went well and those that did not, so others can learn from this experience</w:t>
            </w:r>
            <w:r w:rsidR="00B854D0">
              <w:rPr>
                <w:rFonts w:cstheme="minorHAnsi"/>
              </w:rPr>
              <w:t>.</w:t>
            </w:r>
          </w:p>
        </w:tc>
      </w:tr>
    </w:tbl>
    <w:p w14:paraId="73EA055C" w14:textId="77777777" w:rsidR="005A7930" w:rsidRPr="004C11D9" w:rsidRDefault="005A7930" w:rsidP="004C11D9">
      <w:pPr>
        <w:rPr>
          <w:rFonts w:cstheme="minorHAnsi"/>
        </w:rPr>
      </w:pPr>
    </w:p>
    <w:p w14:paraId="65A876D6" w14:textId="138B7711" w:rsidR="005A7930" w:rsidRPr="004C11D9" w:rsidRDefault="005A7930" w:rsidP="00B854D0">
      <w:pPr>
        <w:rPr>
          <w:rFonts w:cstheme="minorHAnsi"/>
        </w:rPr>
      </w:pPr>
      <w:r w:rsidRPr="004C11D9">
        <w:rPr>
          <w:rFonts w:cstheme="minorHAnsi"/>
        </w:rPr>
        <w:t>When preparing a research paper for publication</w:t>
      </w:r>
      <w:r w:rsidR="006A1AB0">
        <w:rPr>
          <w:rFonts w:cstheme="minorHAnsi"/>
        </w:rPr>
        <w:t>,</w:t>
      </w:r>
      <w:r w:rsidRPr="004C11D9">
        <w:rPr>
          <w:rFonts w:cstheme="minorHAnsi"/>
        </w:rPr>
        <w:t xml:space="preserve"> consider co-producing the </w:t>
      </w:r>
      <w:r w:rsidR="00183B24" w:rsidRPr="004C11D9">
        <w:rPr>
          <w:rFonts w:cstheme="minorHAnsi"/>
        </w:rPr>
        <w:t xml:space="preserve">final </w:t>
      </w:r>
      <w:r w:rsidRPr="004C11D9">
        <w:rPr>
          <w:rFonts w:cstheme="minorHAnsi"/>
        </w:rPr>
        <w:t xml:space="preserve">GRIPP2 </w:t>
      </w:r>
      <w:r w:rsidR="00183B24" w:rsidRPr="004C11D9">
        <w:rPr>
          <w:rFonts w:cstheme="minorHAnsi"/>
        </w:rPr>
        <w:t>information summary</w:t>
      </w:r>
      <w:r w:rsidRPr="004C11D9">
        <w:rPr>
          <w:rFonts w:cstheme="minorHAnsi"/>
        </w:rPr>
        <w:t xml:space="preserve"> with group members</w:t>
      </w:r>
      <w:r w:rsidR="00B854D0">
        <w:rPr>
          <w:rFonts w:cstheme="minorHAnsi"/>
        </w:rPr>
        <w:t xml:space="preserve"> – </w:t>
      </w:r>
      <w:r w:rsidRPr="004C11D9">
        <w:rPr>
          <w:rFonts w:cstheme="minorHAnsi"/>
        </w:rPr>
        <w:t>use</w:t>
      </w:r>
      <w:r w:rsidR="00B854D0">
        <w:rPr>
          <w:rFonts w:cstheme="minorHAnsi"/>
        </w:rPr>
        <w:t xml:space="preserve"> </w:t>
      </w:r>
      <w:r w:rsidRPr="004C11D9">
        <w:rPr>
          <w:rFonts w:cstheme="minorHAnsi"/>
        </w:rPr>
        <w:t>this opportunity to reflect on what has gone well or been difficult about coproduction and the impact on the research. Both researchers and working group members can discuss what has been learnt.</w:t>
      </w:r>
      <w:r w:rsidR="00B854D0">
        <w:rPr>
          <w:rFonts w:cstheme="minorHAnsi"/>
        </w:rPr>
        <w:t xml:space="preserve"> </w:t>
      </w:r>
      <w:r w:rsidR="00183B24" w:rsidRPr="004C11D9">
        <w:rPr>
          <w:rFonts w:cstheme="minorHAnsi"/>
        </w:rPr>
        <w:t>Construct</w:t>
      </w:r>
      <w:r w:rsidRPr="004C11D9">
        <w:rPr>
          <w:rFonts w:cstheme="minorHAnsi"/>
        </w:rPr>
        <w:t xml:space="preserve"> feedback forms for review group members – this can feed into </w:t>
      </w:r>
      <w:r w:rsidR="00B854D0">
        <w:rPr>
          <w:rFonts w:cstheme="minorHAnsi"/>
        </w:rPr>
        <w:t xml:space="preserve">the </w:t>
      </w:r>
      <w:r w:rsidRPr="004C11D9">
        <w:rPr>
          <w:rFonts w:cstheme="minorHAnsi"/>
        </w:rPr>
        <w:t xml:space="preserve">GRIPP2 </w:t>
      </w:r>
      <w:r w:rsidR="00B854D0">
        <w:rPr>
          <w:rFonts w:cstheme="minorHAnsi"/>
        </w:rPr>
        <w:t>form - suggested questions include;</w:t>
      </w:r>
    </w:p>
    <w:p w14:paraId="0AE3EA41" w14:textId="23E7BE83" w:rsidR="005A7930" w:rsidRPr="00B854D0" w:rsidRDefault="005A7930" w:rsidP="006A1AB0">
      <w:pPr>
        <w:pStyle w:val="ListParagraph"/>
        <w:numPr>
          <w:ilvl w:val="0"/>
          <w:numId w:val="6"/>
        </w:numPr>
        <w:ind w:left="568" w:hanging="284"/>
        <w:rPr>
          <w:rFonts w:cstheme="minorHAnsi"/>
        </w:rPr>
      </w:pPr>
      <w:r w:rsidRPr="00B854D0">
        <w:rPr>
          <w:rFonts w:cstheme="minorHAnsi"/>
        </w:rPr>
        <w:t xml:space="preserve">What was your overall experience of being part of the </w:t>
      </w:r>
      <w:r w:rsidR="00414A0F">
        <w:rPr>
          <w:rFonts w:cstheme="minorHAnsi"/>
        </w:rPr>
        <w:t>research team</w:t>
      </w:r>
      <w:r w:rsidRPr="00B854D0">
        <w:rPr>
          <w:rFonts w:cstheme="minorHAnsi"/>
        </w:rPr>
        <w:t xml:space="preserve"> </w:t>
      </w:r>
    </w:p>
    <w:p w14:paraId="649E726A" w14:textId="1AE8DFAB" w:rsidR="005A7930" w:rsidRPr="00B854D0" w:rsidRDefault="005A7930" w:rsidP="006A1AB0">
      <w:pPr>
        <w:pStyle w:val="ListParagraph"/>
        <w:numPr>
          <w:ilvl w:val="0"/>
          <w:numId w:val="6"/>
        </w:numPr>
        <w:ind w:left="568" w:hanging="284"/>
        <w:rPr>
          <w:rFonts w:cstheme="minorHAnsi"/>
        </w:rPr>
      </w:pPr>
      <w:r w:rsidRPr="00B854D0">
        <w:rPr>
          <w:rFonts w:cstheme="minorHAnsi"/>
        </w:rPr>
        <w:t>What influence do you feel you were able to have on the review? Can you describe any particular examples?</w:t>
      </w:r>
    </w:p>
    <w:p w14:paraId="2D982C31" w14:textId="781F4595" w:rsidR="005A7930" w:rsidRPr="00B854D0" w:rsidRDefault="005A7930" w:rsidP="006A1AB0">
      <w:pPr>
        <w:pStyle w:val="ListParagraph"/>
        <w:numPr>
          <w:ilvl w:val="0"/>
          <w:numId w:val="6"/>
        </w:numPr>
        <w:ind w:left="568" w:hanging="284"/>
        <w:rPr>
          <w:rFonts w:cstheme="minorHAnsi"/>
        </w:rPr>
      </w:pPr>
      <w:r w:rsidRPr="00B854D0">
        <w:rPr>
          <w:rFonts w:cstheme="minorHAnsi"/>
        </w:rPr>
        <w:t>What influence do you feel being involved in the working group has had on you and/or your work?</w:t>
      </w:r>
    </w:p>
    <w:p w14:paraId="7B91DFAD" w14:textId="7452E123" w:rsidR="005A7930" w:rsidRPr="00B854D0" w:rsidRDefault="005A7930" w:rsidP="006A1AB0">
      <w:pPr>
        <w:pStyle w:val="ListParagraph"/>
        <w:numPr>
          <w:ilvl w:val="0"/>
          <w:numId w:val="6"/>
        </w:numPr>
        <w:ind w:left="568" w:hanging="284"/>
        <w:rPr>
          <w:rFonts w:cstheme="minorHAnsi"/>
        </w:rPr>
      </w:pPr>
      <w:r w:rsidRPr="00B854D0">
        <w:rPr>
          <w:rFonts w:cstheme="minorHAnsi"/>
        </w:rPr>
        <w:t>Was there anything about the working group you feel could have been improved, and if so what?</w:t>
      </w:r>
    </w:p>
    <w:p w14:paraId="54AD6841" w14:textId="77777777" w:rsidR="002A775F" w:rsidRPr="004C11D9" w:rsidRDefault="002A775F" w:rsidP="004C11D9">
      <w:pPr>
        <w:rPr>
          <w:rFonts w:cstheme="minorHAnsi"/>
        </w:rPr>
      </w:pPr>
    </w:p>
    <w:p w14:paraId="47360AE3" w14:textId="0A26AF9F" w:rsidR="00ED0D59" w:rsidRPr="004C11D9" w:rsidRDefault="00ED0D59" w:rsidP="004C11D9">
      <w:pPr>
        <w:jc w:val="center"/>
        <w:rPr>
          <w:rFonts w:cstheme="minorHAnsi"/>
          <w:b/>
        </w:rPr>
      </w:pPr>
      <w:r w:rsidRPr="004C11D9">
        <w:rPr>
          <w:rFonts w:cstheme="minorHAnsi"/>
          <w:b/>
        </w:rPr>
        <w:t>Co-Authorship</w:t>
      </w:r>
    </w:p>
    <w:p w14:paraId="652FC1B5" w14:textId="436DA1EE" w:rsidR="00ED0D59" w:rsidRPr="004C11D9" w:rsidRDefault="00ED0D59" w:rsidP="004C11D9">
      <w:pPr>
        <w:rPr>
          <w:rFonts w:cstheme="minorHAnsi"/>
        </w:rPr>
      </w:pPr>
      <w:r w:rsidRPr="004C11D9">
        <w:rPr>
          <w:rFonts w:cstheme="minorHAnsi"/>
        </w:rPr>
        <w:t xml:space="preserve">A recent study (Oliver </w:t>
      </w:r>
      <w:r w:rsidR="006A1AB0">
        <w:rPr>
          <w:rFonts w:cstheme="minorHAnsi"/>
        </w:rPr>
        <w:t xml:space="preserve">et al., </w:t>
      </w:r>
      <w:r w:rsidRPr="004C11D9">
        <w:rPr>
          <w:rFonts w:cstheme="minorHAnsi"/>
        </w:rPr>
        <w:t xml:space="preserve">2022) found even when </w:t>
      </w:r>
      <w:r w:rsidR="00FA772D" w:rsidRPr="004C11D9">
        <w:rPr>
          <w:rFonts w:cstheme="minorHAnsi"/>
        </w:rPr>
        <w:t>members of the public</w:t>
      </w:r>
      <w:r w:rsidR="00906CC2" w:rsidRPr="004C11D9">
        <w:rPr>
          <w:rFonts w:cstheme="minorHAnsi"/>
        </w:rPr>
        <w:t xml:space="preserve"> </w:t>
      </w:r>
      <w:r w:rsidRPr="004C11D9">
        <w:rPr>
          <w:rFonts w:cstheme="minorHAnsi"/>
        </w:rPr>
        <w:t xml:space="preserve">are </w:t>
      </w:r>
      <w:r w:rsidR="00FA772D" w:rsidRPr="004C11D9">
        <w:rPr>
          <w:rFonts w:cstheme="minorHAnsi"/>
        </w:rPr>
        <w:t>co-authors</w:t>
      </w:r>
      <w:r w:rsidRPr="004C11D9">
        <w:rPr>
          <w:rFonts w:cstheme="minorHAnsi"/>
        </w:rPr>
        <w:t xml:space="preserve"> they were invisible. Identifying patient-authored publications is often challenging and time-consuming.</w:t>
      </w:r>
    </w:p>
    <w:p w14:paraId="3CF73CB6" w14:textId="0111A1E2" w:rsidR="00ED0D59" w:rsidRPr="004C11D9" w:rsidRDefault="002A775F" w:rsidP="004C11D9">
      <w:pPr>
        <w:rPr>
          <w:rFonts w:cstheme="minorHAnsi"/>
        </w:rPr>
      </w:pPr>
      <w:r w:rsidRPr="004C11D9">
        <w:rPr>
          <w:rFonts w:cstheme="minorHAnsi"/>
        </w:rPr>
        <w:t>This is o</w:t>
      </w:r>
      <w:r w:rsidR="00ED0D59" w:rsidRPr="004C11D9">
        <w:rPr>
          <w:rFonts w:cstheme="minorHAnsi"/>
        </w:rPr>
        <w:t>nly possible to identify if patient authors include a standard metatag, (e.g. Patient</w:t>
      </w:r>
      <w:r w:rsidR="00FA772D" w:rsidRPr="004C11D9">
        <w:rPr>
          <w:rFonts w:cstheme="minorHAnsi"/>
        </w:rPr>
        <w:t>/Public</w:t>
      </w:r>
      <w:r w:rsidR="00ED0D59" w:rsidRPr="004C11D9">
        <w:rPr>
          <w:rFonts w:cstheme="minorHAnsi"/>
        </w:rPr>
        <w:t xml:space="preserve"> Author) as one of their listed affiliations, combined with other affiliations as appropriate. All ARC projects should encourage and support </w:t>
      </w:r>
      <w:r w:rsidR="006A1AB0">
        <w:rPr>
          <w:rFonts w:cstheme="minorHAnsi"/>
        </w:rPr>
        <w:t>p</w:t>
      </w:r>
      <w:r w:rsidR="00ED0D59" w:rsidRPr="004C11D9">
        <w:rPr>
          <w:rFonts w:cstheme="minorHAnsi"/>
        </w:rPr>
        <w:t xml:space="preserve">ublic advisers to act as </w:t>
      </w:r>
      <w:r w:rsidR="006A1AB0">
        <w:rPr>
          <w:rFonts w:cstheme="minorHAnsi"/>
        </w:rPr>
        <w:t>c</w:t>
      </w:r>
      <w:r w:rsidR="00ED0D59" w:rsidRPr="004C11D9">
        <w:rPr>
          <w:rFonts w:cstheme="minorHAnsi"/>
        </w:rPr>
        <w:t>o-</w:t>
      </w:r>
      <w:r w:rsidR="00183B24" w:rsidRPr="004C11D9">
        <w:rPr>
          <w:rFonts w:cstheme="minorHAnsi"/>
        </w:rPr>
        <w:t>authors</w:t>
      </w:r>
      <w:r w:rsidR="00ED0D59" w:rsidRPr="004C11D9">
        <w:rPr>
          <w:rFonts w:cstheme="minorHAnsi"/>
        </w:rPr>
        <w:t xml:space="preserve"> on related research publications and when possible describe them as public adviser co-authors in </w:t>
      </w:r>
      <w:r w:rsidR="006A1AB0">
        <w:rPr>
          <w:rFonts w:cstheme="minorHAnsi"/>
        </w:rPr>
        <w:t>the j</w:t>
      </w:r>
      <w:r w:rsidR="00ED0D59" w:rsidRPr="004C11D9">
        <w:rPr>
          <w:rFonts w:cstheme="minorHAnsi"/>
        </w:rPr>
        <w:t xml:space="preserve">ournal author </w:t>
      </w:r>
      <w:r w:rsidR="00183B24" w:rsidRPr="004C11D9">
        <w:rPr>
          <w:rFonts w:cstheme="minorHAnsi"/>
        </w:rPr>
        <w:t>affiliation</w:t>
      </w:r>
      <w:r w:rsidR="00ED0D59" w:rsidRPr="004C11D9">
        <w:rPr>
          <w:rFonts w:cstheme="minorHAnsi"/>
        </w:rPr>
        <w:t xml:space="preserve"> lists.</w:t>
      </w:r>
      <w:r w:rsidR="004F42B9" w:rsidRPr="004C11D9">
        <w:rPr>
          <w:rFonts w:cstheme="minorHAnsi"/>
        </w:rPr>
        <w:t xml:space="preserve"> Member co-author affiliations and organisations should also be clearly listed and accessible.</w:t>
      </w:r>
    </w:p>
    <w:p w14:paraId="799BD812" w14:textId="77777777" w:rsidR="00A61BCA" w:rsidRPr="004C11D9" w:rsidRDefault="00A61BCA" w:rsidP="004C11D9">
      <w:pPr>
        <w:rPr>
          <w:rFonts w:cstheme="minorHAnsi"/>
        </w:rPr>
      </w:pPr>
    </w:p>
    <w:p w14:paraId="6ABD280B" w14:textId="12B1F26B" w:rsidR="00A61BCA" w:rsidRDefault="00A61BCA" w:rsidP="006A1AB0">
      <w:pPr>
        <w:jc w:val="center"/>
        <w:rPr>
          <w:rFonts w:cstheme="minorHAnsi"/>
          <w:b/>
          <w:bCs/>
        </w:rPr>
      </w:pPr>
      <w:r w:rsidRPr="006A1AB0">
        <w:rPr>
          <w:rFonts w:cstheme="minorHAnsi"/>
          <w:b/>
          <w:bCs/>
        </w:rPr>
        <w:t>Further Reading</w:t>
      </w:r>
    </w:p>
    <w:p w14:paraId="3E38E269" w14:textId="77777777" w:rsidR="006A1AB0" w:rsidRDefault="006A1AB0" w:rsidP="002E252F">
      <w:pPr>
        <w:ind w:left="284" w:hanging="284"/>
        <w:rPr>
          <w:rFonts w:cstheme="minorHAnsi"/>
        </w:rPr>
      </w:pPr>
      <w:r>
        <w:rPr>
          <w:rFonts w:cstheme="minorHAnsi"/>
        </w:rPr>
        <w:t>Brett, J., et al. Reaching consensus on reporting patient and public involvement (PPI) in research: methods and lessons learned from the development of reporting guidelines. BMJ Open 2017;</w:t>
      </w:r>
      <w:proofErr w:type="gramStart"/>
      <w:r>
        <w:rPr>
          <w:rFonts w:cstheme="minorHAnsi"/>
        </w:rPr>
        <w:t>7:e</w:t>
      </w:r>
      <w:proofErr w:type="gramEnd"/>
      <w:r>
        <w:rPr>
          <w:rFonts w:cstheme="minorHAnsi"/>
        </w:rPr>
        <w:t xml:space="preserve">016948. </w:t>
      </w:r>
      <w:hyperlink r:id="rId9" w:history="1">
        <w:r w:rsidRPr="009F7702">
          <w:rPr>
            <w:rStyle w:val="Hyperlink"/>
            <w:rFonts w:cstheme="minorHAnsi"/>
          </w:rPr>
          <w:t>https://doi.org/10.1136/bmjopen-2017-016948</w:t>
        </w:r>
      </w:hyperlink>
    </w:p>
    <w:p w14:paraId="4FADA6CC" w14:textId="5104D705" w:rsidR="006A1AB0" w:rsidRDefault="006A1AB0" w:rsidP="002E252F">
      <w:pPr>
        <w:ind w:left="284" w:hanging="284"/>
        <w:rPr>
          <w:rFonts w:cstheme="minorHAnsi"/>
        </w:rPr>
      </w:pPr>
      <w:r>
        <w:rPr>
          <w:rFonts w:cstheme="minorHAnsi"/>
        </w:rPr>
        <w:t xml:space="preserve">Fergusson, D., et al. The prevalence of patient engagement in published trials: a systematic review. Research Involvement and Engagement 2018;4(1):1-9. </w:t>
      </w:r>
      <w:hyperlink r:id="rId10" w:history="1">
        <w:r w:rsidRPr="009F7702">
          <w:rPr>
            <w:rStyle w:val="Hyperlink"/>
            <w:rFonts w:cstheme="minorHAnsi"/>
          </w:rPr>
          <w:t>https://doi.org/10.1186/s40900-018-0099-x</w:t>
        </w:r>
      </w:hyperlink>
    </w:p>
    <w:p w14:paraId="333B8EEA" w14:textId="4F82DBE8" w:rsidR="006A1AB0" w:rsidRDefault="006A1AB0" w:rsidP="002E252F">
      <w:pPr>
        <w:ind w:left="284" w:hanging="284"/>
        <w:rPr>
          <w:rFonts w:cstheme="minorHAnsi"/>
        </w:rPr>
      </w:pPr>
      <w:r>
        <w:rPr>
          <w:rFonts w:cstheme="minorHAnsi"/>
        </w:rPr>
        <w:t xml:space="preserve">Oliver, J., et al. Hidden in plain sight? Identifying patient-authored publications. Research </w:t>
      </w:r>
      <w:r w:rsidR="002E252F">
        <w:rPr>
          <w:rFonts w:cstheme="minorHAnsi"/>
        </w:rPr>
        <w:t>Involvement</w:t>
      </w:r>
      <w:r>
        <w:rPr>
          <w:rFonts w:cstheme="minorHAnsi"/>
        </w:rPr>
        <w:t xml:space="preserve"> and Engagement 2022</w:t>
      </w:r>
      <w:r w:rsidR="002E252F">
        <w:rPr>
          <w:rFonts w:cstheme="minorHAnsi"/>
        </w:rPr>
        <w:t xml:space="preserve">;8(1):1-6. </w:t>
      </w:r>
      <w:hyperlink r:id="rId11" w:history="1">
        <w:r w:rsidR="002E252F" w:rsidRPr="009F7702">
          <w:rPr>
            <w:rStyle w:val="Hyperlink"/>
            <w:rFonts w:cstheme="minorHAnsi"/>
          </w:rPr>
          <w:t>https://doi.org/10.1186/s40900-022-00346-w</w:t>
        </w:r>
      </w:hyperlink>
    </w:p>
    <w:p w14:paraId="2CCF3EEF" w14:textId="440CFBAF" w:rsidR="002E252F" w:rsidRDefault="002E252F" w:rsidP="002E252F">
      <w:pPr>
        <w:ind w:left="284" w:hanging="284"/>
        <w:rPr>
          <w:rFonts w:cstheme="minorHAnsi"/>
        </w:rPr>
      </w:pPr>
      <w:r>
        <w:rPr>
          <w:rFonts w:cstheme="minorHAnsi"/>
        </w:rPr>
        <w:t>Staniszewska, S., et al. GRIPP2 reporting checklists: tools to improve reporting of patient and public involvement in research. BMJ 2017;</w:t>
      </w:r>
      <w:proofErr w:type="gramStart"/>
      <w:r>
        <w:rPr>
          <w:rFonts w:cstheme="minorHAnsi"/>
        </w:rPr>
        <w:t>358:j</w:t>
      </w:r>
      <w:proofErr w:type="gramEnd"/>
      <w:r>
        <w:rPr>
          <w:rFonts w:cstheme="minorHAnsi"/>
        </w:rPr>
        <w:t xml:space="preserve">3453. </w:t>
      </w:r>
      <w:hyperlink r:id="rId12" w:history="1">
        <w:r w:rsidRPr="009F7702">
          <w:rPr>
            <w:rStyle w:val="Hyperlink"/>
            <w:rFonts w:cstheme="minorHAnsi"/>
          </w:rPr>
          <w:t>https://doi.org/10.1136/bmj.j3453</w:t>
        </w:r>
      </w:hyperlink>
    </w:p>
    <w:p w14:paraId="538B5DBB" w14:textId="7D283B5E" w:rsidR="002E252F" w:rsidRDefault="002E252F" w:rsidP="002E252F">
      <w:pPr>
        <w:ind w:left="284" w:hanging="284"/>
        <w:rPr>
          <w:rFonts w:cstheme="minorHAnsi"/>
        </w:rPr>
      </w:pPr>
      <w:r>
        <w:rPr>
          <w:rFonts w:cstheme="minorHAnsi"/>
        </w:rPr>
        <w:t xml:space="preserve">Worsley, J.D., et al. A qualitative evaluation of coproduction of research: ‘If you do it properly, you will get turbulence’. Health Expectations </w:t>
      </w:r>
      <w:proofErr w:type="gramStart"/>
      <w:r>
        <w:rPr>
          <w:rFonts w:cstheme="minorHAnsi"/>
        </w:rPr>
        <w:t>2021;00:1</w:t>
      </w:r>
      <w:proofErr w:type="gramEnd"/>
      <w:r>
        <w:rPr>
          <w:rFonts w:cstheme="minorHAnsi"/>
        </w:rPr>
        <w:t xml:space="preserve">-9. </w:t>
      </w:r>
      <w:hyperlink r:id="rId13" w:history="1">
        <w:r w:rsidRPr="009F7702">
          <w:rPr>
            <w:rStyle w:val="Hyperlink"/>
            <w:rFonts w:cstheme="minorHAnsi"/>
          </w:rPr>
          <w:t>https://doi.org/10.1111/hex.13261</w:t>
        </w:r>
      </w:hyperlink>
    </w:p>
    <w:p w14:paraId="1BF395A4" w14:textId="6AC08413" w:rsidR="002E252F" w:rsidRDefault="002E252F" w:rsidP="006A1AB0">
      <w:pPr>
        <w:rPr>
          <w:rFonts w:cstheme="minorHAnsi"/>
        </w:rPr>
      </w:pPr>
    </w:p>
    <w:p w14:paraId="7697C263" w14:textId="04AD9700" w:rsidR="002E252F" w:rsidRPr="002E252F" w:rsidRDefault="002E252F" w:rsidP="002E252F">
      <w:pPr>
        <w:jc w:val="center"/>
        <w:rPr>
          <w:rFonts w:cstheme="minorHAnsi"/>
          <w:b/>
          <w:bCs/>
        </w:rPr>
      </w:pPr>
      <w:r w:rsidRPr="002E252F">
        <w:rPr>
          <w:rFonts w:cstheme="minorHAnsi"/>
          <w:b/>
          <w:bCs/>
        </w:rPr>
        <w:t>Useful Links</w:t>
      </w:r>
    </w:p>
    <w:p w14:paraId="4CCF0458" w14:textId="6CECEBA3" w:rsidR="00170D2E" w:rsidRDefault="00170D2E" w:rsidP="00170D2E">
      <w:pPr>
        <w:ind w:left="284" w:hanging="284"/>
        <w:rPr>
          <w:rFonts w:cstheme="minorHAnsi"/>
        </w:rPr>
      </w:pPr>
      <w:r>
        <w:rPr>
          <w:rFonts w:cstheme="minorHAnsi"/>
        </w:rPr>
        <w:t xml:space="preserve">ARC West – A map of resources for co-producing research in health and social care. Available from </w:t>
      </w:r>
      <w:hyperlink r:id="rId14" w:history="1">
        <w:r w:rsidRPr="009F7702">
          <w:rPr>
            <w:rStyle w:val="Hyperlink"/>
            <w:rFonts w:cstheme="minorHAnsi"/>
          </w:rPr>
          <w:t>https://arc-w.nihr.ac.uk/publications/a-map-of-resources-for-co-producing-research-in-health-and-social-care/</w:t>
        </w:r>
      </w:hyperlink>
    </w:p>
    <w:p w14:paraId="24A6B319" w14:textId="2C40CB96" w:rsidR="002E252F" w:rsidRDefault="002E252F" w:rsidP="00170D2E">
      <w:pPr>
        <w:ind w:left="284" w:hanging="284"/>
        <w:rPr>
          <w:rFonts w:cstheme="minorHAnsi"/>
        </w:rPr>
      </w:pPr>
      <w:r w:rsidRPr="002E252F">
        <w:rPr>
          <w:rFonts w:cstheme="minorHAnsi"/>
        </w:rPr>
        <w:t>Blog – How do you report your PPI in dementia research? Meet GRIPP2</w:t>
      </w:r>
      <w:r>
        <w:rPr>
          <w:rFonts w:cstheme="minorHAnsi"/>
        </w:rPr>
        <w:t xml:space="preserve">. Available from </w:t>
      </w:r>
      <w:hyperlink r:id="rId15" w:history="1">
        <w:r w:rsidRPr="009F7702">
          <w:rPr>
            <w:rStyle w:val="Hyperlink"/>
            <w:rFonts w:cstheme="minorHAnsi"/>
          </w:rPr>
          <w:t>https://www.dementiaresearcher.nihr.ac.uk/guest-blog-how-do-you-report-your-ppi-in-dementia-research-meet-gripp2/</w:t>
        </w:r>
      </w:hyperlink>
    </w:p>
    <w:p w14:paraId="1217B283" w14:textId="72C99CDF" w:rsidR="00170D2E" w:rsidRDefault="00170D2E" w:rsidP="00170D2E">
      <w:pPr>
        <w:ind w:left="284" w:hanging="284"/>
        <w:rPr>
          <w:rFonts w:cstheme="minorHAnsi"/>
        </w:rPr>
      </w:pPr>
      <w:r>
        <w:rPr>
          <w:rFonts w:cstheme="minorHAnsi"/>
        </w:rPr>
        <w:t xml:space="preserve">Cochrane Training – Consumer involvement in reviews. Available from </w:t>
      </w:r>
      <w:hyperlink r:id="rId16" w:history="1">
        <w:r w:rsidRPr="009F7702">
          <w:rPr>
            <w:rStyle w:val="Hyperlink"/>
            <w:rFonts w:cstheme="minorHAnsi"/>
          </w:rPr>
          <w:t>https://training.cochrane.org/online-learning/consumer-involvement</w:t>
        </w:r>
      </w:hyperlink>
      <w:r>
        <w:rPr>
          <w:rFonts w:cstheme="minorHAnsi"/>
        </w:rPr>
        <w:t xml:space="preserve"> </w:t>
      </w:r>
    </w:p>
    <w:p w14:paraId="08610C8D" w14:textId="4AC060B6" w:rsidR="00170D2E" w:rsidRPr="004C11D9" w:rsidRDefault="00170D2E" w:rsidP="00170D2E">
      <w:pPr>
        <w:ind w:left="284" w:hanging="284"/>
        <w:rPr>
          <w:rFonts w:cstheme="minorHAnsi"/>
        </w:rPr>
      </w:pPr>
      <w:r>
        <w:rPr>
          <w:rFonts w:cstheme="minorHAnsi"/>
        </w:rPr>
        <w:t xml:space="preserve">East Midlands AHSN. Available from </w:t>
      </w:r>
      <w:hyperlink r:id="rId17" w:history="1">
        <w:r>
          <w:rPr>
            <w:rStyle w:val="Hyperlink"/>
            <w:rFonts w:cstheme="minorHAnsi"/>
          </w:rPr>
          <w:t>https://peterbates.org.uk/wp-content/uploads/2017/04/howtoreviewtheextentofpublicinvolvementinaresearchstudy.pdf</w:t>
        </w:r>
      </w:hyperlink>
      <w:r>
        <w:rPr>
          <w:rFonts w:cstheme="minorHAnsi"/>
        </w:rPr>
        <w:t xml:space="preserve"> </w:t>
      </w:r>
    </w:p>
    <w:p w14:paraId="5962319D" w14:textId="18AE165A" w:rsidR="006A1AB0" w:rsidRDefault="002E252F" w:rsidP="00170D2E">
      <w:pPr>
        <w:ind w:left="284" w:hanging="284"/>
        <w:rPr>
          <w:rFonts w:cstheme="minorHAnsi"/>
        </w:rPr>
      </w:pPr>
      <w:r>
        <w:rPr>
          <w:rFonts w:cstheme="minorHAnsi"/>
        </w:rPr>
        <w:t xml:space="preserve">EQUATOR Network - Reporting Guidelines. Available from </w:t>
      </w:r>
      <w:hyperlink r:id="rId18" w:history="1">
        <w:r w:rsidRPr="009F7702">
          <w:rPr>
            <w:rStyle w:val="Hyperlink"/>
            <w:rFonts w:cstheme="minorHAnsi"/>
          </w:rPr>
          <w:t>https://www.equator-network.org/reporting-guidelines/</w:t>
        </w:r>
      </w:hyperlink>
    </w:p>
    <w:p w14:paraId="699C41CD" w14:textId="01DCDADF" w:rsidR="002E252F" w:rsidRDefault="002E252F" w:rsidP="00170D2E">
      <w:pPr>
        <w:ind w:left="284" w:hanging="284"/>
        <w:rPr>
          <w:rFonts w:cstheme="minorHAnsi"/>
        </w:rPr>
      </w:pPr>
      <w:r>
        <w:rPr>
          <w:rFonts w:cstheme="minorHAnsi"/>
        </w:rPr>
        <w:t xml:space="preserve">Public Involvement Impact Assessment Framework (PiiAF). Available from </w:t>
      </w:r>
      <w:hyperlink r:id="rId19" w:history="1">
        <w:r w:rsidRPr="009F7702">
          <w:rPr>
            <w:rStyle w:val="Hyperlink"/>
            <w:rFonts w:cstheme="minorHAnsi"/>
          </w:rPr>
          <w:t>http://piiaf.org.uk/documents/piiaf-guidance-jan14.pdf</w:t>
        </w:r>
      </w:hyperlink>
    </w:p>
    <w:p w14:paraId="3EEB11E5" w14:textId="77777777" w:rsidR="004279E0" w:rsidRDefault="004279E0"/>
    <w:sectPr w:rsidR="004279E0" w:rsidSect="00170D2E">
      <w:pgSz w:w="11906" w:h="16838"/>
      <w:pgMar w:top="1134"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F8E3" w16cex:dateUtc="2022-04-22T08:50:00Z"/>
  <w16cex:commentExtensible w16cex:durableId="260CFB2C" w16cex:dateUtc="2022-04-22T09:00:00Z"/>
  <w16cex:commentExtensible w16cex:durableId="260CFD2B" w16cex:dateUtc="2022-04-22T09: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97E5E" w14:textId="77777777" w:rsidR="00EB24E3" w:rsidRDefault="00EB24E3" w:rsidP="00474515">
      <w:pPr>
        <w:spacing w:after="0" w:line="240" w:lineRule="auto"/>
      </w:pPr>
      <w:r>
        <w:separator/>
      </w:r>
    </w:p>
  </w:endnote>
  <w:endnote w:type="continuationSeparator" w:id="0">
    <w:p w14:paraId="1381C51F" w14:textId="77777777" w:rsidR="00EB24E3" w:rsidRDefault="00EB24E3" w:rsidP="00474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CF2A3" w14:textId="77777777" w:rsidR="00EB24E3" w:rsidRDefault="00EB24E3" w:rsidP="00474515">
      <w:pPr>
        <w:spacing w:after="0" w:line="240" w:lineRule="auto"/>
      </w:pPr>
      <w:r>
        <w:separator/>
      </w:r>
    </w:p>
  </w:footnote>
  <w:footnote w:type="continuationSeparator" w:id="0">
    <w:p w14:paraId="195E7AAA" w14:textId="77777777" w:rsidR="00EB24E3" w:rsidRDefault="00EB24E3" w:rsidP="00474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1304E"/>
    <w:multiLevelType w:val="hybridMultilevel"/>
    <w:tmpl w:val="4678B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7395E"/>
    <w:multiLevelType w:val="hybridMultilevel"/>
    <w:tmpl w:val="15C8F0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9E66C7"/>
    <w:multiLevelType w:val="hybridMultilevel"/>
    <w:tmpl w:val="695E96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932840"/>
    <w:multiLevelType w:val="hybridMultilevel"/>
    <w:tmpl w:val="C1CE8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721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F26C7F"/>
    <w:multiLevelType w:val="hybridMultilevel"/>
    <w:tmpl w:val="244A74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91A"/>
    <w:rsid w:val="00013B96"/>
    <w:rsid w:val="000525C4"/>
    <w:rsid w:val="000577F8"/>
    <w:rsid w:val="000962CC"/>
    <w:rsid w:val="000A2ADC"/>
    <w:rsid w:val="000B3A89"/>
    <w:rsid w:val="000E7D67"/>
    <w:rsid w:val="00103304"/>
    <w:rsid w:val="001467FD"/>
    <w:rsid w:val="00163BA7"/>
    <w:rsid w:val="00170D2E"/>
    <w:rsid w:val="001806A0"/>
    <w:rsid w:val="00183B24"/>
    <w:rsid w:val="00192B74"/>
    <w:rsid w:val="001D13F6"/>
    <w:rsid w:val="00201AFF"/>
    <w:rsid w:val="00223DF5"/>
    <w:rsid w:val="00224E86"/>
    <w:rsid w:val="00253659"/>
    <w:rsid w:val="00275F06"/>
    <w:rsid w:val="002A775F"/>
    <w:rsid w:val="002C2A76"/>
    <w:rsid w:val="002C50BF"/>
    <w:rsid w:val="002E252F"/>
    <w:rsid w:val="002F2943"/>
    <w:rsid w:val="002F5F16"/>
    <w:rsid w:val="00317C9E"/>
    <w:rsid w:val="00355CDF"/>
    <w:rsid w:val="003E3E78"/>
    <w:rsid w:val="004044D0"/>
    <w:rsid w:val="00414A0F"/>
    <w:rsid w:val="00417A92"/>
    <w:rsid w:val="004279E0"/>
    <w:rsid w:val="004327FC"/>
    <w:rsid w:val="004469D8"/>
    <w:rsid w:val="004473FE"/>
    <w:rsid w:val="00452A29"/>
    <w:rsid w:val="0046750D"/>
    <w:rsid w:val="00474515"/>
    <w:rsid w:val="004C11D9"/>
    <w:rsid w:val="004C1F24"/>
    <w:rsid w:val="004D4E1E"/>
    <w:rsid w:val="004D5FEC"/>
    <w:rsid w:val="004E1A6E"/>
    <w:rsid w:val="004F42B9"/>
    <w:rsid w:val="005330BB"/>
    <w:rsid w:val="00575706"/>
    <w:rsid w:val="0058477E"/>
    <w:rsid w:val="005A7930"/>
    <w:rsid w:val="005B021E"/>
    <w:rsid w:val="005B12E3"/>
    <w:rsid w:val="005B5B7D"/>
    <w:rsid w:val="00611C34"/>
    <w:rsid w:val="0062533E"/>
    <w:rsid w:val="00635567"/>
    <w:rsid w:val="0065091A"/>
    <w:rsid w:val="00666C7D"/>
    <w:rsid w:val="00677089"/>
    <w:rsid w:val="0069179A"/>
    <w:rsid w:val="006A1AB0"/>
    <w:rsid w:val="006A59D5"/>
    <w:rsid w:val="006B479B"/>
    <w:rsid w:val="00700D57"/>
    <w:rsid w:val="00716197"/>
    <w:rsid w:val="007248C3"/>
    <w:rsid w:val="00807002"/>
    <w:rsid w:val="00830E2C"/>
    <w:rsid w:val="008C50EF"/>
    <w:rsid w:val="008E072C"/>
    <w:rsid w:val="008E1B36"/>
    <w:rsid w:val="00906CC2"/>
    <w:rsid w:val="00910B1F"/>
    <w:rsid w:val="00916DF8"/>
    <w:rsid w:val="009302E6"/>
    <w:rsid w:val="00942DAF"/>
    <w:rsid w:val="00945698"/>
    <w:rsid w:val="009D0403"/>
    <w:rsid w:val="009F10F3"/>
    <w:rsid w:val="009F6292"/>
    <w:rsid w:val="00A00414"/>
    <w:rsid w:val="00A61BCA"/>
    <w:rsid w:val="00A92F8B"/>
    <w:rsid w:val="00A96D68"/>
    <w:rsid w:val="00AD2326"/>
    <w:rsid w:val="00AF432B"/>
    <w:rsid w:val="00B471B8"/>
    <w:rsid w:val="00B72535"/>
    <w:rsid w:val="00B854D0"/>
    <w:rsid w:val="00C00D09"/>
    <w:rsid w:val="00C02466"/>
    <w:rsid w:val="00C055AB"/>
    <w:rsid w:val="00C15520"/>
    <w:rsid w:val="00C30807"/>
    <w:rsid w:val="00C51054"/>
    <w:rsid w:val="00CA0089"/>
    <w:rsid w:val="00CA2557"/>
    <w:rsid w:val="00CA50B3"/>
    <w:rsid w:val="00CE46FD"/>
    <w:rsid w:val="00D23758"/>
    <w:rsid w:val="00D4419E"/>
    <w:rsid w:val="00D56E37"/>
    <w:rsid w:val="00D74443"/>
    <w:rsid w:val="00DD6B76"/>
    <w:rsid w:val="00DE04DA"/>
    <w:rsid w:val="00DE7833"/>
    <w:rsid w:val="00E11598"/>
    <w:rsid w:val="00E16A32"/>
    <w:rsid w:val="00E34258"/>
    <w:rsid w:val="00E458A6"/>
    <w:rsid w:val="00E6287A"/>
    <w:rsid w:val="00E753E9"/>
    <w:rsid w:val="00E9132D"/>
    <w:rsid w:val="00EB24E3"/>
    <w:rsid w:val="00EC3E8E"/>
    <w:rsid w:val="00EC44CF"/>
    <w:rsid w:val="00ED0D59"/>
    <w:rsid w:val="00EE69A1"/>
    <w:rsid w:val="00F56712"/>
    <w:rsid w:val="00F641F7"/>
    <w:rsid w:val="00F73CC1"/>
    <w:rsid w:val="00F976AB"/>
    <w:rsid w:val="00FA772D"/>
    <w:rsid w:val="00FD03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5472"/>
  <w15:chartTrackingRefBased/>
  <w15:docId w15:val="{67093758-7683-430B-A2E8-7CC7B905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479B"/>
    <w:rPr>
      <w:sz w:val="16"/>
      <w:szCs w:val="16"/>
    </w:rPr>
  </w:style>
  <w:style w:type="paragraph" w:styleId="CommentText">
    <w:name w:val="annotation text"/>
    <w:basedOn w:val="Normal"/>
    <w:link w:val="CommentTextChar"/>
    <w:uiPriority w:val="99"/>
    <w:semiHidden/>
    <w:unhideWhenUsed/>
    <w:rsid w:val="006B479B"/>
    <w:pPr>
      <w:spacing w:line="240" w:lineRule="auto"/>
    </w:pPr>
    <w:rPr>
      <w:sz w:val="20"/>
      <w:szCs w:val="20"/>
    </w:rPr>
  </w:style>
  <w:style w:type="character" w:customStyle="1" w:styleId="CommentTextChar">
    <w:name w:val="Comment Text Char"/>
    <w:basedOn w:val="DefaultParagraphFont"/>
    <w:link w:val="CommentText"/>
    <w:uiPriority w:val="99"/>
    <w:semiHidden/>
    <w:rsid w:val="006B479B"/>
    <w:rPr>
      <w:sz w:val="20"/>
      <w:szCs w:val="20"/>
    </w:rPr>
  </w:style>
  <w:style w:type="paragraph" w:styleId="CommentSubject">
    <w:name w:val="annotation subject"/>
    <w:basedOn w:val="CommentText"/>
    <w:next w:val="CommentText"/>
    <w:link w:val="CommentSubjectChar"/>
    <w:uiPriority w:val="99"/>
    <w:semiHidden/>
    <w:unhideWhenUsed/>
    <w:rsid w:val="006B479B"/>
    <w:rPr>
      <w:b/>
      <w:bCs/>
    </w:rPr>
  </w:style>
  <w:style w:type="character" w:customStyle="1" w:styleId="CommentSubjectChar">
    <w:name w:val="Comment Subject Char"/>
    <w:basedOn w:val="CommentTextChar"/>
    <w:link w:val="CommentSubject"/>
    <w:uiPriority w:val="99"/>
    <w:semiHidden/>
    <w:rsid w:val="006B479B"/>
    <w:rPr>
      <w:b/>
      <w:bCs/>
      <w:sz w:val="20"/>
      <w:szCs w:val="20"/>
    </w:rPr>
  </w:style>
  <w:style w:type="paragraph" w:styleId="BalloonText">
    <w:name w:val="Balloon Text"/>
    <w:basedOn w:val="Normal"/>
    <w:link w:val="BalloonTextChar"/>
    <w:uiPriority w:val="99"/>
    <w:semiHidden/>
    <w:unhideWhenUsed/>
    <w:rsid w:val="006B4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79B"/>
    <w:rPr>
      <w:rFonts w:ascii="Segoe UI" w:hAnsi="Segoe UI" w:cs="Segoe UI"/>
      <w:sz w:val="18"/>
      <w:szCs w:val="18"/>
    </w:rPr>
  </w:style>
  <w:style w:type="character" w:styleId="Hyperlink">
    <w:name w:val="Hyperlink"/>
    <w:basedOn w:val="DefaultParagraphFont"/>
    <w:uiPriority w:val="99"/>
    <w:unhideWhenUsed/>
    <w:rsid w:val="002C50BF"/>
    <w:rPr>
      <w:color w:val="0563C1" w:themeColor="hyperlink"/>
      <w:u w:val="single"/>
    </w:rPr>
  </w:style>
  <w:style w:type="character" w:customStyle="1" w:styleId="UnresolvedMention1">
    <w:name w:val="Unresolved Mention1"/>
    <w:basedOn w:val="DefaultParagraphFont"/>
    <w:uiPriority w:val="99"/>
    <w:semiHidden/>
    <w:unhideWhenUsed/>
    <w:rsid w:val="002C50BF"/>
    <w:rPr>
      <w:color w:val="605E5C"/>
      <w:shd w:val="clear" w:color="auto" w:fill="E1DFDD"/>
    </w:rPr>
  </w:style>
  <w:style w:type="paragraph" w:styleId="ListParagraph">
    <w:name w:val="List Paragraph"/>
    <w:basedOn w:val="Normal"/>
    <w:uiPriority w:val="34"/>
    <w:qFormat/>
    <w:rsid w:val="00611C34"/>
    <w:pPr>
      <w:ind w:left="720"/>
      <w:contextualSpacing/>
    </w:pPr>
  </w:style>
  <w:style w:type="paragraph" w:styleId="FootnoteText">
    <w:name w:val="footnote text"/>
    <w:basedOn w:val="Normal"/>
    <w:link w:val="FootnoteTextChar"/>
    <w:uiPriority w:val="99"/>
    <w:semiHidden/>
    <w:unhideWhenUsed/>
    <w:rsid w:val="004745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515"/>
    <w:rPr>
      <w:sz w:val="20"/>
      <w:szCs w:val="20"/>
    </w:rPr>
  </w:style>
  <w:style w:type="character" w:styleId="FootnoteReference">
    <w:name w:val="footnote reference"/>
    <w:basedOn w:val="DefaultParagraphFont"/>
    <w:uiPriority w:val="99"/>
    <w:semiHidden/>
    <w:unhideWhenUsed/>
    <w:rsid w:val="00474515"/>
    <w:rPr>
      <w:vertAlign w:val="superscript"/>
    </w:rPr>
  </w:style>
  <w:style w:type="character" w:styleId="UnresolvedMention">
    <w:name w:val="Unresolved Mention"/>
    <w:basedOn w:val="DefaultParagraphFont"/>
    <w:uiPriority w:val="99"/>
    <w:semiHidden/>
    <w:unhideWhenUsed/>
    <w:rsid w:val="00C15520"/>
    <w:rPr>
      <w:color w:val="605E5C"/>
      <w:shd w:val="clear" w:color="auto" w:fill="E1DFDD"/>
    </w:rPr>
  </w:style>
  <w:style w:type="character" w:styleId="FollowedHyperlink">
    <w:name w:val="FollowedHyperlink"/>
    <w:basedOn w:val="DefaultParagraphFont"/>
    <w:uiPriority w:val="99"/>
    <w:semiHidden/>
    <w:unhideWhenUsed/>
    <w:rsid w:val="002E25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11/hex.13261" TargetMode="External"/><Relationship Id="rId18" Type="http://schemas.openxmlformats.org/officeDocument/2006/relationships/hyperlink" Target="https://www.equator-network.org/reporting-guidelin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36/bmj.j3453" TargetMode="External"/><Relationship Id="rId17" Type="http://schemas.openxmlformats.org/officeDocument/2006/relationships/hyperlink" Target="https://peterbates.org.uk/wp-content/uploads/2017/04/how_to_review_the_extent_of_public_involvement_in_a_research_study.pdf" TargetMode="External"/><Relationship Id="rId2" Type="http://schemas.openxmlformats.org/officeDocument/2006/relationships/numbering" Target="numbering.xml"/><Relationship Id="rId16" Type="http://schemas.openxmlformats.org/officeDocument/2006/relationships/hyperlink" Target="https://training.cochrane.org/online-learning/consumer-involv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40900-022-00346-w" TargetMode="External"/><Relationship Id="rId5" Type="http://schemas.openxmlformats.org/officeDocument/2006/relationships/webSettings" Target="webSettings.xml"/><Relationship Id="rId15" Type="http://schemas.openxmlformats.org/officeDocument/2006/relationships/hyperlink" Target="https://www.dementiaresearcher.nihr.ac.uk/guest-blog-how-do-you-report-your-ppi-in-dementia-research-meet-gripp2/" TargetMode="External"/><Relationship Id="rId10" Type="http://schemas.openxmlformats.org/officeDocument/2006/relationships/hyperlink" Target="https://doi.org/10.1186/s40900-018-0099-x" TargetMode="External"/><Relationship Id="rId19" Type="http://schemas.openxmlformats.org/officeDocument/2006/relationships/hyperlink" Target="http://piiaf.org.uk/documents/piiaf-guidance-jan14.pdf" TargetMode="External"/><Relationship Id="rId4" Type="http://schemas.openxmlformats.org/officeDocument/2006/relationships/settings" Target="settings.xml"/><Relationship Id="rId9" Type="http://schemas.openxmlformats.org/officeDocument/2006/relationships/hyperlink" Target="https://doi.org/10.1136/bmjopen-2017-016948" TargetMode="External"/><Relationship Id="rId14" Type="http://schemas.openxmlformats.org/officeDocument/2006/relationships/hyperlink" Target="https://arc-w.nihr.ac.uk/publications/a-map-of-resources-for-co-producing-research-in-health-and-social-care/"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B7524-9E6B-4DCC-B7C4-6CE7D713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Wallis, Selina</dc:creator>
  <cp:keywords/>
  <dc:description/>
  <cp:lastModifiedBy>Wallis, Selina</cp:lastModifiedBy>
  <cp:revision>2</cp:revision>
  <cp:lastPrinted>2022-04-11T10:22:00Z</cp:lastPrinted>
  <dcterms:created xsi:type="dcterms:W3CDTF">2022-06-06T12:56:00Z</dcterms:created>
  <dcterms:modified xsi:type="dcterms:W3CDTF">2022-06-06T12:56:00Z</dcterms:modified>
</cp:coreProperties>
</file>